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2B1B" w:rsidRDefault="001A593A" w14:paraId="5D9F75E3" w14:textId="77777777">
      <w:pPr>
        <w:pStyle w:val="Title"/>
        <w:spacing w:line="237" w:lineRule="auto"/>
      </w:pPr>
      <w:r>
        <w:rPr>
          <w:color w:val="003F5E"/>
        </w:rPr>
        <w:t xml:space="preserve">EPA’s Proposed Settlement is Major Step Forward in Cleanup </w:t>
      </w:r>
      <w:r>
        <w:rPr>
          <w:color w:val="003F5E"/>
          <w:w w:val="105"/>
        </w:rPr>
        <w:t>of Passaic River</w:t>
      </w:r>
    </w:p>
    <w:p w:rsidR="00392B1B" w:rsidRDefault="001A593A" w14:paraId="497A7DB9" w14:textId="77777777">
      <w:pPr>
        <w:spacing w:before="324"/>
        <w:ind w:left="474" w:right="480"/>
        <w:jc w:val="center"/>
        <w:rPr>
          <w:i/>
        </w:rPr>
      </w:pPr>
      <w:r>
        <w:rPr>
          <w:i/>
          <w:color w:val="003F5E"/>
        </w:rPr>
        <w:t>OxyChem</w:t>
      </w:r>
      <w:r>
        <w:rPr>
          <w:i/>
          <w:color w:val="003F5E"/>
          <w:spacing w:val="29"/>
        </w:rPr>
        <w:t xml:space="preserve"> </w:t>
      </w:r>
      <w:r>
        <w:rPr>
          <w:i/>
          <w:color w:val="003F5E"/>
        </w:rPr>
        <w:t>Continues</w:t>
      </w:r>
      <w:r>
        <w:rPr>
          <w:i/>
          <w:color w:val="003F5E"/>
          <w:spacing w:val="31"/>
        </w:rPr>
        <w:t xml:space="preserve"> </w:t>
      </w:r>
      <w:r>
        <w:rPr>
          <w:i/>
          <w:color w:val="003F5E"/>
        </w:rPr>
        <w:t>to</w:t>
      </w:r>
      <w:r>
        <w:rPr>
          <w:i/>
          <w:color w:val="003F5E"/>
          <w:spacing w:val="30"/>
        </w:rPr>
        <w:t xml:space="preserve"> </w:t>
      </w:r>
      <w:r>
        <w:rPr>
          <w:i/>
          <w:color w:val="003F5E"/>
        </w:rPr>
        <w:t>Mislead</w:t>
      </w:r>
      <w:r>
        <w:rPr>
          <w:i/>
          <w:color w:val="003F5E"/>
          <w:spacing w:val="31"/>
        </w:rPr>
        <w:t xml:space="preserve"> </w:t>
      </w:r>
      <w:r>
        <w:rPr>
          <w:i/>
          <w:color w:val="003F5E"/>
        </w:rPr>
        <w:t>Public</w:t>
      </w:r>
      <w:r>
        <w:rPr>
          <w:i/>
          <w:color w:val="003F5E"/>
          <w:spacing w:val="31"/>
        </w:rPr>
        <w:t xml:space="preserve"> </w:t>
      </w:r>
      <w:r>
        <w:rPr>
          <w:i/>
          <w:color w:val="003F5E"/>
        </w:rPr>
        <w:t>in</w:t>
      </w:r>
      <w:r>
        <w:rPr>
          <w:i/>
          <w:color w:val="003F5E"/>
          <w:spacing w:val="31"/>
        </w:rPr>
        <w:t xml:space="preserve"> </w:t>
      </w:r>
      <w:r>
        <w:rPr>
          <w:i/>
          <w:color w:val="003F5E"/>
        </w:rPr>
        <w:t>Effort</w:t>
      </w:r>
      <w:r>
        <w:rPr>
          <w:i/>
          <w:color w:val="003F5E"/>
          <w:spacing w:val="31"/>
        </w:rPr>
        <w:t xml:space="preserve"> </w:t>
      </w:r>
      <w:r>
        <w:rPr>
          <w:i/>
          <w:color w:val="003F5E"/>
        </w:rPr>
        <w:t>to</w:t>
      </w:r>
      <w:r>
        <w:rPr>
          <w:i/>
          <w:color w:val="003F5E"/>
          <w:spacing w:val="31"/>
        </w:rPr>
        <w:t xml:space="preserve"> </w:t>
      </w:r>
      <w:r>
        <w:rPr>
          <w:i/>
          <w:color w:val="003F5E"/>
        </w:rPr>
        <w:t>Shirk</w:t>
      </w:r>
      <w:r>
        <w:rPr>
          <w:i/>
          <w:color w:val="003F5E"/>
          <w:spacing w:val="30"/>
        </w:rPr>
        <w:t xml:space="preserve"> </w:t>
      </w:r>
      <w:r>
        <w:rPr>
          <w:i/>
          <w:color w:val="003F5E"/>
        </w:rPr>
        <w:t>its</w:t>
      </w:r>
      <w:r>
        <w:rPr>
          <w:i/>
          <w:color w:val="003F5E"/>
          <w:spacing w:val="31"/>
        </w:rPr>
        <w:t xml:space="preserve"> </w:t>
      </w:r>
      <w:r>
        <w:rPr>
          <w:i/>
          <w:color w:val="003F5E"/>
          <w:spacing w:val="-2"/>
        </w:rPr>
        <w:t>Responsibility</w:t>
      </w:r>
    </w:p>
    <w:p w:rsidR="00392B1B" w:rsidRDefault="00392B1B" w14:paraId="7B361080" w14:textId="77777777">
      <w:pPr>
        <w:pStyle w:val="BodyText"/>
        <w:spacing w:before="18"/>
        <w:rPr>
          <w:i/>
          <w:sz w:val="22"/>
        </w:rPr>
      </w:pPr>
    </w:p>
    <w:p w:rsidR="00392B1B" w:rsidRDefault="001A593A" w14:paraId="6423E6B9" w14:textId="77777777">
      <w:pPr>
        <w:pStyle w:val="BodyText"/>
        <w:spacing w:before="1"/>
        <w:ind w:left="537" w:right="542"/>
        <w:jc w:val="both"/>
      </w:pPr>
      <w:r>
        <w:t>For decades, OxyChem has gone to great lengths to avoid responsibility for the environmental harm caused by years of illegal discharges of dioxin and other toxic chemicals to the Passaic River from its former</w:t>
      </w:r>
      <w:r>
        <w:rPr>
          <w:spacing w:val="33"/>
        </w:rPr>
        <w:t xml:space="preserve"> </w:t>
      </w:r>
      <w:r>
        <w:t>Agent</w:t>
      </w:r>
      <w:r>
        <w:rPr>
          <w:spacing w:val="31"/>
        </w:rPr>
        <w:t xml:space="preserve"> </w:t>
      </w:r>
      <w:r>
        <w:t>Orange</w:t>
      </w:r>
      <w:r>
        <w:rPr>
          <w:spacing w:val="31"/>
        </w:rPr>
        <w:t xml:space="preserve"> </w:t>
      </w:r>
      <w:r>
        <w:t>manufacturing</w:t>
      </w:r>
      <w:r>
        <w:rPr>
          <w:spacing w:val="31"/>
        </w:rPr>
        <w:t xml:space="preserve"> </w:t>
      </w:r>
      <w:r>
        <w:t>plant</w:t>
      </w:r>
      <w:r>
        <w:rPr>
          <w:spacing w:val="31"/>
        </w:rPr>
        <w:t xml:space="preserve"> </w:t>
      </w:r>
      <w:r>
        <w:t>in</w:t>
      </w:r>
      <w:r>
        <w:rPr>
          <w:spacing w:val="31"/>
        </w:rPr>
        <w:t xml:space="preserve"> </w:t>
      </w:r>
      <w:r>
        <w:t>Newark,</w:t>
      </w:r>
      <w:r>
        <w:rPr>
          <w:spacing w:val="33"/>
        </w:rPr>
        <w:t xml:space="preserve"> </w:t>
      </w:r>
      <w:r>
        <w:t>New</w:t>
      </w:r>
      <w:r>
        <w:rPr>
          <w:spacing w:val="31"/>
        </w:rPr>
        <w:t xml:space="preserve"> </w:t>
      </w:r>
      <w:r>
        <w:t>Jersey.</w:t>
      </w:r>
      <w:r>
        <w:rPr>
          <w:spacing w:val="33"/>
        </w:rPr>
        <w:t xml:space="preserve"> </w:t>
      </w:r>
      <w:r>
        <w:t>As</w:t>
      </w:r>
      <w:r>
        <w:rPr>
          <w:spacing w:val="31"/>
        </w:rPr>
        <w:t xml:space="preserve"> </w:t>
      </w:r>
      <w:r>
        <w:t>a</w:t>
      </w:r>
      <w:r>
        <w:rPr>
          <w:spacing w:val="31"/>
        </w:rPr>
        <w:t xml:space="preserve"> </w:t>
      </w:r>
      <w:r>
        <w:t>result</w:t>
      </w:r>
      <w:r>
        <w:rPr>
          <w:spacing w:val="31"/>
        </w:rPr>
        <w:t xml:space="preserve"> </w:t>
      </w:r>
      <w:r>
        <w:t>of</w:t>
      </w:r>
      <w:r>
        <w:rPr>
          <w:spacing w:val="31"/>
        </w:rPr>
        <w:t xml:space="preserve"> </w:t>
      </w:r>
      <w:r>
        <w:t>these</w:t>
      </w:r>
      <w:r>
        <w:rPr>
          <w:spacing w:val="31"/>
        </w:rPr>
        <w:t xml:space="preserve"> </w:t>
      </w:r>
      <w:r>
        <w:t>discharges, the</w:t>
      </w:r>
      <w:r>
        <w:rPr>
          <w:spacing w:val="30"/>
        </w:rPr>
        <w:t xml:space="preserve"> </w:t>
      </w:r>
      <w:r>
        <w:t>Lower</w:t>
      </w:r>
      <w:r>
        <w:rPr>
          <w:spacing w:val="30"/>
        </w:rPr>
        <w:t xml:space="preserve"> </w:t>
      </w:r>
      <w:r>
        <w:t>Passaic</w:t>
      </w:r>
      <w:r>
        <w:rPr>
          <w:spacing w:val="30"/>
        </w:rPr>
        <w:t xml:space="preserve"> </w:t>
      </w:r>
      <w:r>
        <w:t>River</w:t>
      </w:r>
      <w:r>
        <w:rPr>
          <w:spacing w:val="30"/>
        </w:rPr>
        <w:t xml:space="preserve"> </w:t>
      </w:r>
      <w:r>
        <w:t>stands</w:t>
      </w:r>
      <w:r>
        <w:rPr>
          <w:spacing w:val="30"/>
        </w:rPr>
        <w:t xml:space="preserve"> </w:t>
      </w:r>
      <w:r>
        <w:t>as</w:t>
      </w:r>
      <w:r>
        <w:rPr>
          <w:spacing w:val="30"/>
        </w:rPr>
        <w:t xml:space="preserve"> </w:t>
      </w:r>
      <w:r>
        <w:rPr>
          <w:rFonts w:ascii="Tahoma"/>
          <w:b/>
          <w:color w:val="003F5E"/>
        </w:rPr>
        <w:t>one of the most dioxin-contaminated rivers in the world</w:t>
      </w:r>
      <w:r>
        <w:rPr>
          <w:rFonts w:ascii="Tahoma"/>
          <w:b/>
          <w:color w:val="003F5E"/>
          <w:spacing w:val="25"/>
        </w:rPr>
        <w:t xml:space="preserve"> </w:t>
      </w:r>
      <w:r>
        <w:t>today.</w:t>
      </w:r>
    </w:p>
    <w:p w:rsidR="00392B1B" w:rsidRDefault="001A593A" w14:paraId="50573A85" w14:textId="77777777">
      <w:pPr>
        <w:pStyle w:val="BodyText"/>
        <w:spacing w:before="243" w:line="242" w:lineRule="auto"/>
        <w:ind w:left="537" w:right="542"/>
        <w:jc w:val="both"/>
      </w:pPr>
      <w:r>
        <w:rPr>
          <w:w w:val="110"/>
        </w:rPr>
        <w:t xml:space="preserve">Despite numerous court proceedings finding OxyChem to be primarily responsible for the </w:t>
      </w:r>
      <w:r>
        <w:t xml:space="preserve">contamination in the river—and a recent EPA-sponsored allocation that found </w:t>
      </w:r>
      <w:r>
        <w:rPr>
          <w:rFonts w:ascii="Tahoma" w:hAnsi="Tahoma"/>
          <w:b/>
          <w:color w:val="003F5E"/>
        </w:rPr>
        <w:t>OxyChem more than 99% responsible</w:t>
      </w:r>
      <w:r>
        <w:t>—OxyChem</w:t>
      </w:r>
      <w:r>
        <w:rPr>
          <w:spacing w:val="40"/>
        </w:rPr>
        <w:t xml:space="preserve"> </w:t>
      </w:r>
      <w:r>
        <w:t>continues</w:t>
      </w:r>
      <w:r>
        <w:rPr>
          <w:spacing w:val="40"/>
        </w:rPr>
        <w:t xml:space="preserve"> </w:t>
      </w:r>
      <w:r>
        <w:t>its</w:t>
      </w:r>
      <w:r>
        <w:rPr>
          <w:spacing w:val="40"/>
        </w:rPr>
        <w:t xml:space="preserve"> </w:t>
      </w:r>
      <w:r>
        <w:t>campaign</w:t>
      </w:r>
      <w:r>
        <w:rPr>
          <w:spacing w:val="40"/>
        </w:rPr>
        <w:t xml:space="preserve"> </w:t>
      </w:r>
      <w:r>
        <w:t>of</w:t>
      </w:r>
      <w:r>
        <w:rPr>
          <w:spacing w:val="40"/>
        </w:rPr>
        <w:t xml:space="preserve"> </w:t>
      </w:r>
      <w:r>
        <w:t>denial</w:t>
      </w:r>
      <w:r>
        <w:rPr>
          <w:spacing w:val="40"/>
        </w:rPr>
        <w:t xml:space="preserve"> </w:t>
      </w:r>
      <w:r>
        <w:t>and</w:t>
      </w:r>
      <w:r>
        <w:rPr>
          <w:spacing w:val="40"/>
        </w:rPr>
        <w:t xml:space="preserve"> </w:t>
      </w:r>
      <w:r>
        <w:t>finger-pointing.</w:t>
      </w:r>
      <w:r>
        <w:rPr>
          <w:spacing w:val="40"/>
        </w:rPr>
        <w:t xml:space="preserve"> </w:t>
      </w:r>
      <w:r>
        <w:t>OxyChem’s latest</w:t>
      </w:r>
      <w:r>
        <w:rPr>
          <w:spacing w:val="40"/>
        </w:rPr>
        <w:t xml:space="preserve"> </w:t>
      </w:r>
      <w:r>
        <w:t>statements</w:t>
      </w:r>
      <w:r>
        <w:rPr>
          <w:spacing w:val="40"/>
        </w:rPr>
        <w:t xml:space="preserve"> </w:t>
      </w:r>
      <w:r>
        <w:t>to</w:t>
      </w:r>
      <w:r>
        <w:rPr>
          <w:spacing w:val="40"/>
        </w:rPr>
        <w:t xml:space="preserve"> </w:t>
      </w:r>
      <w:r>
        <w:t>the</w:t>
      </w:r>
      <w:r>
        <w:rPr>
          <w:spacing w:val="40"/>
        </w:rPr>
        <w:t xml:space="preserve"> </w:t>
      </w:r>
      <w:r>
        <w:t>press</w:t>
      </w:r>
      <w:r>
        <w:rPr>
          <w:spacing w:val="40"/>
        </w:rPr>
        <w:t xml:space="preserve"> </w:t>
      </w:r>
      <w:r>
        <w:t>include</w:t>
      </w:r>
      <w:r>
        <w:rPr>
          <w:spacing w:val="40"/>
        </w:rPr>
        <w:t xml:space="preserve"> </w:t>
      </w:r>
      <w:r>
        <w:t>calculated</w:t>
      </w:r>
      <w:r>
        <w:rPr>
          <w:spacing w:val="40"/>
        </w:rPr>
        <w:t xml:space="preserve"> </w:t>
      </w:r>
      <w:r>
        <w:t>misstatements</w:t>
      </w:r>
      <w:r>
        <w:rPr>
          <w:spacing w:val="40"/>
        </w:rPr>
        <w:t xml:space="preserve"> </w:t>
      </w:r>
      <w:r>
        <w:t>that</w:t>
      </w:r>
      <w:r>
        <w:rPr>
          <w:spacing w:val="40"/>
        </w:rPr>
        <w:t xml:space="preserve"> </w:t>
      </w:r>
      <w:r>
        <w:t>taxpayers—not</w:t>
      </w:r>
      <w:r>
        <w:rPr>
          <w:spacing w:val="40"/>
        </w:rPr>
        <w:t xml:space="preserve"> </w:t>
      </w:r>
      <w:r>
        <w:t>OxyChem— will have to pay to clean up the River if the Court approves EPA’s settlement.</w:t>
      </w:r>
    </w:p>
    <w:p w:rsidR="00392B1B" w:rsidRDefault="001A593A" w14:paraId="3D6CEF10" w14:textId="77777777">
      <w:pPr>
        <w:pStyle w:val="BodyText"/>
        <w:spacing w:before="240"/>
        <w:ind w:left="537" w:right="543"/>
        <w:jc w:val="both"/>
      </w:pPr>
      <w:r>
        <w:t>After</w:t>
      </w:r>
      <w:r>
        <w:rPr>
          <w:spacing w:val="22"/>
        </w:rPr>
        <w:t xml:space="preserve"> </w:t>
      </w:r>
      <w:r>
        <w:t>several</w:t>
      </w:r>
      <w:r>
        <w:rPr>
          <w:spacing w:val="23"/>
        </w:rPr>
        <w:t xml:space="preserve"> </w:t>
      </w:r>
      <w:r>
        <w:t>years</w:t>
      </w:r>
      <w:r>
        <w:rPr>
          <w:spacing w:val="22"/>
        </w:rPr>
        <w:t xml:space="preserve"> </w:t>
      </w:r>
      <w:r>
        <w:t>of</w:t>
      </w:r>
      <w:r>
        <w:rPr>
          <w:spacing w:val="22"/>
        </w:rPr>
        <w:t xml:space="preserve"> </w:t>
      </w:r>
      <w:r>
        <w:t>detailed</w:t>
      </w:r>
      <w:r>
        <w:rPr>
          <w:spacing w:val="22"/>
        </w:rPr>
        <w:t xml:space="preserve"> </w:t>
      </w:r>
      <w:r>
        <w:t>review</w:t>
      </w:r>
      <w:r>
        <w:rPr>
          <w:spacing w:val="22"/>
        </w:rPr>
        <w:t xml:space="preserve"> </w:t>
      </w:r>
      <w:r>
        <w:t>by</w:t>
      </w:r>
      <w:r>
        <w:rPr>
          <w:spacing w:val="22"/>
        </w:rPr>
        <w:t xml:space="preserve"> </w:t>
      </w:r>
      <w:r>
        <w:t>a</w:t>
      </w:r>
      <w:r>
        <w:rPr>
          <w:spacing w:val="22"/>
        </w:rPr>
        <w:t xml:space="preserve"> </w:t>
      </w:r>
      <w:r>
        <w:t>neutral</w:t>
      </w:r>
      <w:r>
        <w:rPr>
          <w:spacing w:val="23"/>
        </w:rPr>
        <w:t xml:space="preserve"> </w:t>
      </w:r>
      <w:r>
        <w:t>allocator</w:t>
      </w:r>
      <w:r>
        <w:rPr>
          <w:spacing w:val="22"/>
        </w:rPr>
        <w:t xml:space="preserve"> </w:t>
      </w:r>
      <w:r>
        <w:t>and</w:t>
      </w:r>
      <w:r>
        <w:rPr>
          <w:spacing w:val="22"/>
        </w:rPr>
        <w:t xml:space="preserve"> </w:t>
      </w:r>
      <w:r>
        <w:t>arms-length</w:t>
      </w:r>
      <w:r>
        <w:rPr>
          <w:spacing w:val="22"/>
        </w:rPr>
        <w:t xml:space="preserve"> </w:t>
      </w:r>
      <w:r>
        <w:t>negotiations,</w:t>
      </w:r>
      <w:r>
        <w:rPr>
          <w:spacing w:val="23"/>
        </w:rPr>
        <w:t xml:space="preserve"> </w:t>
      </w:r>
      <w:r>
        <w:t>EPA</w:t>
      </w:r>
      <w:r>
        <w:rPr>
          <w:spacing w:val="22"/>
        </w:rPr>
        <w:t xml:space="preserve"> </w:t>
      </w:r>
      <w:r>
        <w:t>and 85</w:t>
      </w:r>
      <w:r>
        <w:rPr>
          <w:spacing w:val="21"/>
        </w:rPr>
        <w:t xml:space="preserve"> </w:t>
      </w:r>
      <w:r>
        <w:t>parties</w:t>
      </w:r>
      <w:r>
        <w:rPr>
          <w:spacing w:val="22"/>
        </w:rPr>
        <w:t xml:space="preserve"> </w:t>
      </w:r>
      <w:r>
        <w:t>reached</w:t>
      </w:r>
      <w:r>
        <w:rPr>
          <w:spacing w:val="21"/>
        </w:rPr>
        <w:t xml:space="preserve"> </w:t>
      </w:r>
      <w:r>
        <w:t>a</w:t>
      </w:r>
      <w:r>
        <w:rPr>
          <w:spacing w:val="21"/>
        </w:rPr>
        <w:t xml:space="preserve"> </w:t>
      </w:r>
      <w:r>
        <w:t>$150</w:t>
      </w:r>
      <w:r>
        <w:rPr>
          <w:spacing w:val="21"/>
        </w:rPr>
        <w:t xml:space="preserve"> </w:t>
      </w:r>
      <w:r>
        <w:t>million</w:t>
      </w:r>
      <w:r>
        <w:rPr>
          <w:spacing w:val="21"/>
        </w:rPr>
        <w:t xml:space="preserve"> </w:t>
      </w:r>
      <w:r>
        <w:t>settlement</w:t>
      </w:r>
      <w:r>
        <w:rPr>
          <w:spacing w:val="22"/>
        </w:rPr>
        <w:t xml:space="preserve"> </w:t>
      </w:r>
      <w:r>
        <w:t>that</w:t>
      </w:r>
      <w:r>
        <w:rPr>
          <w:spacing w:val="22"/>
        </w:rPr>
        <w:t xml:space="preserve"> </w:t>
      </w:r>
      <w:r>
        <w:t>will</w:t>
      </w:r>
      <w:r>
        <w:rPr>
          <w:spacing w:val="22"/>
        </w:rPr>
        <w:t xml:space="preserve"> </w:t>
      </w:r>
      <w:r>
        <w:t>help</w:t>
      </w:r>
      <w:r>
        <w:rPr>
          <w:spacing w:val="21"/>
        </w:rPr>
        <w:t xml:space="preserve"> </w:t>
      </w:r>
      <w:r>
        <w:t>jumpstart</w:t>
      </w:r>
      <w:r>
        <w:rPr>
          <w:spacing w:val="22"/>
        </w:rPr>
        <w:t xml:space="preserve"> </w:t>
      </w:r>
      <w:r>
        <w:t>cleanup</w:t>
      </w:r>
      <w:r>
        <w:rPr>
          <w:spacing w:val="21"/>
        </w:rPr>
        <w:t xml:space="preserve"> </w:t>
      </w:r>
      <w:r>
        <w:t>efforts.</w:t>
      </w:r>
      <w:r>
        <w:rPr>
          <w:spacing w:val="22"/>
        </w:rPr>
        <w:t xml:space="preserve"> </w:t>
      </w:r>
      <w:r>
        <w:t>That</w:t>
      </w:r>
      <w:r>
        <w:rPr>
          <w:spacing w:val="22"/>
        </w:rPr>
        <w:t xml:space="preserve"> </w:t>
      </w:r>
      <w:r>
        <w:t xml:space="preserve">settlement is pending before a district court in New Jersey. OxyChem, which declined to participate in EPA’s </w:t>
      </w:r>
      <w:r>
        <w:rPr>
          <w:w w:val="110"/>
        </w:rPr>
        <w:t xml:space="preserve">allocation, is now making </w:t>
      </w:r>
      <w:r>
        <w:rPr>
          <w:rFonts w:ascii="Tahoma" w:hAnsi="Tahoma"/>
          <w:b/>
          <w:color w:val="003F5E"/>
          <w:w w:val="110"/>
        </w:rPr>
        <w:t>a</w:t>
      </w:r>
      <w:r>
        <w:rPr>
          <w:rFonts w:ascii="Tahoma" w:hAnsi="Tahoma"/>
          <w:b/>
          <w:color w:val="003F5E"/>
          <w:spacing w:val="-3"/>
          <w:w w:val="110"/>
        </w:rPr>
        <w:t xml:space="preserve"> </w:t>
      </w:r>
      <w:r>
        <w:rPr>
          <w:rFonts w:ascii="Tahoma" w:hAnsi="Tahoma"/>
          <w:b/>
          <w:color w:val="003F5E"/>
          <w:w w:val="110"/>
        </w:rPr>
        <w:t>last-ditch</w:t>
      </w:r>
      <w:r>
        <w:rPr>
          <w:rFonts w:ascii="Tahoma" w:hAnsi="Tahoma"/>
          <w:b/>
          <w:color w:val="003F5E"/>
          <w:spacing w:val="-3"/>
          <w:w w:val="110"/>
        </w:rPr>
        <w:t xml:space="preserve"> </w:t>
      </w:r>
      <w:r>
        <w:rPr>
          <w:rFonts w:ascii="Tahoma" w:hAnsi="Tahoma"/>
          <w:b/>
          <w:color w:val="003F5E"/>
          <w:w w:val="110"/>
        </w:rPr>
        <w:t>desperate</w:t>
      </w:r>
      <w:r>
        <w:rPr>
          <w:rFonts w:ascii="Tahoma" w:hAnsi="Tahoma"/>
          <w:b/>
          <w:color w:val="003F5E"/>
          <w:spacing w:val="-3"/>
          <w:w w:val="110"/>
        </w:rPr>
        <w:t xml:space="preserve"> </w:t>
      </w:r>
      <w:r>
        <w:rPr>
          <w:rFonts w:ascii="Tahoma" w:hAnsi="Tahoma"/>
          <w:b/>
          <w:color w:val="003F5E"/>
          <w:w w:val="110"/>
        </w:rPr>
        <w:t>effort</w:t>
      </w:r>
      <w:r>
        <w:rPr>
          <w:rFonts w:ascii="Tahoma" w:hAnsi="Tahoma"/>
          <w:b/>
          <w:color w:val="003F5E"/>
          <w:spacing w:val="-3"/>
          <w:w w:val="110"/>
        </w:rPr>
        <w:t xml:space="preserve"> </w:t>
      </w:r>
      <w:r>
        <w:rPr>
          <w:rFonts w:ascii="Tahoma" w:hAnsi="Tahoma"/>
          <w:b/>
          <w:color w:val="003F5E"/>
          <w:w w:val="110"/>
        </w:rPr>
        <w:t>to</w:t>
      </w:r>
      <w:r>
        <w:rPr>
          <w:rFonts w:ascii="Tahoma" w:hAnsi="Tahoma"/>
          <w:b/>
          <w:color w:val="003F5E"/>
          <w:spacing w:val="-3"/>
          <w:w w:val="110"/>
        </w:rPr>
        <w:t xml:space="preserve"> </w:t>
      </w:r>
      <w:r>
        <w:rPr>
          <w:rFonts w:ascii="Tahoma" w:hAnsi="Tahoma"/>
          <w:b/>
          <w:color w:val="003F5E"/>
          <w:w w:val="110"/>
        </w:rPr>
        <w:t>derail</w:t>
      </w:r>
      <w:r>
        <w:rPr>
          <w:rFonts w:ascii="Tahoma" w:hAnsi="Tahoma"/>
          <w:b/>
          <w:color w:val="003F5E"/>
          <w:spacing w:val="-3"/>
          <w:w w:val="110"/>
        </w:rPr>
        <w:t xml:space="preserve"> </w:t>
      </w:r>
      <w:r>
        <w:rPr>
          <w:rFonts w:ascii="Tahoma" w:hAnsi="Tahoma"/>
          <w:b/>
          <w:color w:val="003F5E"/>
          <w:w w:val="110"/>
        </w:rPr>
        <w:t>the</w:t>
      </w:r>
      <w:r>
        <w:rPr>
          <w:rFonts w:ascii="Tahoma" w:hAnsi="Tahoma"/>
          <w:b/>
          <w:color w:val="003F5E"/>
          <w:spacing w:val="-3"/>
          <w:w w:val="110"/>
        </w:rPr>
        <w:t xml:space="preserve"> </w:t>
      </w:r>
      <w:r>
        <w:rPr>
          <w:rFonts w:ascii="Tahoma" w:hAnsi="Tahoma"/>
          <w:b/>
          <w:color w:val="003F5E"/>
          <w:w w:val="110"/>
        </w:rPr>
        <w:t>settlement</w:t>
      </w:r>
      <w:r>
        <w:rPr>
          <w:w w:val="110"/>
        </w:rPr>
        <w:t xml:space="preserve">. In so doing, </w:t>
      </w:r>
      <w:r>
        <w:t xml:space="preserve">OxyChem resorts to scare tactics aimed at purposefully misleading the public into believing that the settlement will result in the municipalities and their taxpayers being left “holding the bag” to fund </w:t>
      </w:r>
      <w:r>
        <w:rPr>
          <w:w w:val="110"/>
        </w:rPr>
        <w:t>future cleanup efforts.</w:t>
      </w:r>
    </w:p>
    <w:p w:rsidR="00392B1B" w:rsidRDefault="001A593A" w14:paraId="171BFE20" w14:textId="77777777">
      <w:pPr>
        <w:spacing w:before="242" w:line="242" w:lineRule="auto"/>
        <w:ind w:left="537" w:right="542"/>
        <w:jc w:val="both"/>
        <w:rPr>
          <w:sz w:val="20"/>
        </w:rPr>
      </w:pPr>
      <w:r>
        <w:rPr>
          <w:w w:val="110"/>
          <w:sz w:val="20"/>
        </w:rPr>
        <w:t xml:space="preserve">OxyChem’s latest media blitz is punctuated by recent full-page paid advertisements in the </w:t>
      </w:r>
      <w:r>
        <w:rPr>
          <w:rFonts w:ascii="Calibri" w:hAnsi="Calibri"/>
          <w:i/>
          <w:w w:val="110"/>
          <w:sz w:val="20"/>
        </w:rPr>
        <w:t>Washington</w:t>
      </w:r>
      <w:r>
        <w:rPr>
          <w:rFonts w:ascii="Calibri" w:hAnsi="Calibri"/>
          <w:i/>
          <w:spacing w:val="-13"/>
          <w:w w:val="110"/>
          <w:sz w:val="20"/>
        </w:rPr>
        <w:t xml:space="preserve"> </w:t>
      </w:r>
      <w:r>
        <w:rPr>
          <w:rFonts w:ascii="Calibri" w:hAnsi="Calibri"/>
          <w:i/>
          <w:w w:val="110"/>
          <w:sz w:val="20"/>
        </w:rPr>
        <w:t>Post</w:t>
      </w:r>
      <w:r>
        <w:rPr>
          <w:rFonts w:ascii="Calibri" w:hAnsi="Calibri"/>
          <w:i/>
          <w:spacing w:val="-4"/>
          <w:w w:val="110"/>
          <w:sz w:val="20"/>
        </w:rPr>
        <w:t xml:space="preserve"> </w:t>
      </w:r>
      <w:r>
        <w:rPr>
          <w:w w:val="110"/>
          <w:sz w:val="20"/>
        </w:rPr>
        <w:t>and</w:t>
      </w:r>
      <w:r>
        <w:rPr>
          <w:spacing w:val="-12"/>
          <w:w w:val="110"/>
          <w:sz w:val="20"/>
        </w:rPr>
        <w:t xml:space="preserve"> </w:t>
      </w:r>
      <w:r>
        <w:rPr>
          <w:rFonts w:ascii="Calibri" w:hAnsi="Calibri"/>
          <w:i/>
          <w:w w:val="110"/>
          <w:sz w:val="20"/>
        </w:rPr>
        <w:t>NJ</w:t>
      </w:r>
      <w:r>
        <w:rPr>
          <w:rFonts w:ascii="Calibri" w:hAnsi="Calibri"/>
          <w:i/>
          <w:spacing w:val="-1"/>
          <w:w w:val="110"/>
          <w:sz w:val="20"/>
        </w:rPr>
        <w:t xml:space="preserve"> </w:t>
      </w:r>
      <w:r>
        <w:rPr>
          <w:rFonts w:ascii="Calibri" w:hAnsi="Calibri"/>
          <w:i/>
          <w:w w:val="110"/>
          <w:sz w:val="20"/>
        </w:rPr>
        <w:t>Spotlight</w:t>
      </w:r>
      <w:r>
        <w:rPr>
          <w:rFonts w:ascii="Calibri" w:hAnsi="Calibri"/>
          <w:i/>
          <w:spacing w:val="-1"/>
          <w:w w:val="110"/>
          <w:sz w:val="20"/>
        </w:rPr>
        <w:t xml:space="preserve"> </w:t>
      </w:r>
      <w:r>
        <w:rPr>
          <w:w w:val="110"/>
          <w:sz w:val="20"/>
        </w:rPr>
        <w:t>that</w:t>
      </w:r>
      <w:r>
        <w:rPr>
          <w:spacing w:val="-12"/>
          <w:w w:val="110"/>
          <w:sz w:val="20"/>
        </w:rPr>
        <w:t xml:space="preserve"> </w:t>
      </w:r>
      <w:r>
        <w:rPr>
          <w:w w:val="110"/>
          <w:sz w:val="20"/>
        </w:rPr>
        <w:t>were</w:t>
      </w:r>
      <w:r>
        <w:rPr>
          <w:spacing w:val="-12"/>
          <w:w w:val="110"/>
          <w:sz w:val="20"/>
        </w:rPr>
        <w:t xml:space="preserve"> </w:t>
      </w:r>
      <w:r>
        <w:rPr>
          <w:w w:val="110"/>
          <w:sz w:val="20"/>
        </w:rPr>
        <w:t>replete</w:t>
      </w:r>
      <w:r>
        <w:rPr>
          <w:spacing w:val="-12"/>
          <w:w w:val="110"/>
          <w:sz w:val="20"/>
        </w:rPr>
        <w:t xml:space="preserve"> </w:t>
      </w:r>
      <w:r>
        <w:rPr>
          <w:w w:val="110"/>
          <w:sz w:val="20"/>
        </w:rPr>
        <w:t>with</w:t>
      </w:r>
      <w:r>
        <w:rPr>
          <w:spacing w:val="-12"/>
          <w:w w:val="110"/>
          <w:sz w:val="20"/>
        </w:rPr>
        <w:t xml:space="preserve"> </w:t>
      </w:r>
      <w:r>
        <w:rPr>
          <w:w w:val="110"/>
          <w:sz w:val="20"/>
        </w:rPr>
        <w:t>lies</w:t>
      </w:r>
      <w:r>
        <w:rPr>
          <w:spacing w:val="-12"/>
          <w:w w:val="110"/>
          <w:sz w:val="20"/>
        </w:rPr>
        <w:t xml:space="preserve"> </w:t>
      </w:r>
      <w:r>
        <w:rPr>
          <w:w w:val="110"/>
          <w:sz w:val="20"/>
        </w:rPr>
        <w:t>and</w:t>
      </w:r>
      <w:r>
        <w:rPr>
          <w:spacing w:val="-12"/>
          <w:w w:val="110"/>
          <w:sz w:val="20"/>
        </w:rPr>
        <w:t xml:space="preserve"> </w:t>
      </w:r>
      <w:r>
        <w:rPr>
          <w:w w:val="110"/>
          <w:sz w:val="20"/>
        </w:rPr>
        <w:t>half-truths.</w:t>
      </w:r>
      <w:r>
        <w:rPr>
          <w:spacing w:val="-11"/>
          <w:w w:val="110"/>
          <w:sz w:val="20"/>
        </w:rPr>
        <w:t xml:space="preserve"> </w:t>
      </w:r>
      <w:r>
        <w:rPr>
          <w:rFonts w:ascii="Tahoma" w:hAnsi="Tahoma"/>
          <w:b/>
          <w:color w:val="003F5E"/>
          <w:w w:val="110"/>
          <w:sz w:val="20"/>
        </w:rPr>
        <w:t>It’s</w:t>
      </w:r>
      <w:r>
        <w:rPr>
          <w:rFonts w:ascii="Tahoma" w:hAnsi="Tahoma"/>
          <w:b/>
          <w:color w:val="003F5E"/>
          <w:spacing w:val="-17"/>
          <w:w w:val="110"/>
          <w:sz w:val="20"/>
        </w:rPr>
        <w:t xml:space="preserve"> </w:t>
      </w:r>
      <w:r>
        <w:rPr>
          <w:rFonts w:ascii="Tahoma" w:hAnsi="Tahoma"/>
          <w:b/>
          <w:color w:val="003F5E"/>
          <w:w w:val="110"/>
          <w:sz w:val="20"/>
        </w:rPr>
        <w:t>time</w:t>
      </w:r>
      <w:r>
        <w:rPr>
          <w:rFonts w:ascii="Tahoma" w:hAnsi="Tahoma"/>
          <w:b/>
          <w:color w:val="003F5E"/>
          <w:spacing w:val="-16"/>
          <w:w w:val="110"/>
          <w:sz w:val="20"/>
        </w:rPr>
        <w:t xml:space="preserve"> </w:t>
      </w:r>
      <w:r>
        <w:rPr>
          <w:rFonts w:ascii="Tahoma" w:hAnsi="Tahoma"/>
          <w:b/>
          <w:color w:val="003F5E"/>
          <w:w w:val="110"/>
          <w:sz w:val="20"/>
        </w:rPr>
        <w:t>for</w:t>
      </w:r>
      <w:r>
        <w:rPr>
          <w:rFonts w:ascii="Tahoma" w:hAnsi="Tahoma"/>
          <w:b/>
          <w:color w:val="003F5E"/>
          <w:spacing w:val="-16"/>
          <w:w w:val="110"/>
          <w:sz w:val="20"/>
        </w:rPr>
        <w:t xml:space="preserve"> </w:t>
      </w:r>
      <w:r>
        <w:rPr>
          <w:rFonts w:ascii="Tahoma" w:hAnsi="Tahoma"/>
          <w:b/>
          <w:color w:val="003F5E"/>
          <w:w w:val="110"/>
          <w:sz w:val="20"/>
        </w:rPr>
        <w:t xml:space="preserve">OxyChem </w:t>
      </w:r>
      <w:r>
        <w:rPr>
          <w:rFonts w:ascii="Tahoma" w:hAnsi="Tahoma"/>
          <w:b/>
          <w:color w:val="003F5E"/>
          <w:sz w:val="20"/>
        </w:rPr>
        <w:t>to</w:t>
      </w:r>
      <w:r>
        <w:rPr>
          <w:rFonts w:ascii="Tahoma" w:hAnsi="Tahoma"/>
          <w:b/>
          <w:color w:val="003F5E"/>
          <w:spacing w:val="-5"/>
          <w:sz w:val="20"/>
        </w:rPr>
        <w:t xml:space="preserve"> </w:t>
      </w:r>
      <w:r>
        <w:rPr>
          <w:rFonts w:ascii="Tahoma" w:hAnsi="Tahoma"/>
          <w:b/>
          <w:color w:val="003F5E"/>
          <w:sz w:val="20"/>
        </w:rPr>
        <w:t>stop</w:t>
      </w:r>
      <w:r>
        <w:rPr>
          <w:rFonts w:ascii="Tahoma" w:hAnsi="Tahoma"/>
          <w:b/>
          <w:color w:val="003F5E"/>
          <w:spacing w:val="-5"/>
          <w:sz w:val="20"/>
        </w:rPr>
        <w:t xml:space="preserve"> </w:t>
      </w:r>
      <w:r>
        <w:rPr>
          <w:rFonts w:ascii="Tahoma" w:hAnsi="Tahoma"/>
          <w:b/>
          <w:color w:val="003F5E"/>
          <w:sz w:val="20"/>
        </w:rPr>
        <w:t>playing</w:t>
      </w:r>
      <w:r>
        <w:rPr>
          <w:rFonts w:ascii="Tahoma" w:hAnsi="Tahoma"/>
          <w:b/>
          <w:color w:val="003F5E"/>
          <w:spacing w:val="-5"/>
          <w:sz w:val="20"/>
        </w:rPr>
        <w:t xml:space="preserve"> </w:t>
      </w:r>
      <w:r>
        <w:rPr>
          <w:rFonts w:ascii="Tahoma" w:hAnsi="Tahoma"/>
          <w:b/>
          <w:color w:val="003F5E"/>
          <w:sz w:val="20"/>
        </w:rPr>
        <w:t>games</w:t>
      </w:r>
      <w:r>
        <w:rPr>
          <w:rFonts w:ascii="Tahoma" w:hAnsi="Tahoma"/>
          <w:b/>
          <w:color w:val="003F5E"/>
          <w:spacing w:val="-5"/>
          <w:sz w:val="20"/>
        </w:rPr>
        <w:t xml:space="preserve"> </w:t>
      </w:r>
      <w:r>
        <w:rPr>
          <w:rFonts w:ascii="Tahoma" w:hAnsi="Tahoma"/>
          <w:b/>
          <w:color w:val="003F5E"/>
          <w:sz w:val="20"/>
        </w:rPr>
        <w:t>and</w:t>
      </w:r>
      <w:r>
        <w:rPr>
          <w:rFonts w:ascii="Tahoma" w:hAnsi="Tahoma"/>
          <w:b/>
          <w:color w:val="003F5E"/>
          <w:spacing w:val="-5"/>
          <w:sz w:val="20"/>
        </w:rPr>
        <w:t xml:space="preserve"> </w:t>
      </w:r>
      <w:r>
        <w:rPr>
          <w:rFonts w:ascii="Tahoma" w:hAnsi="Tahoma"/>
          <w:b/>
          <w:color w:val="003F5E"/>
          <w:sz w:val="20"/>
        </w:rPr>
        <w:t>take</w:t>
      </w:r>
      <w:r>
        <w:rPr>
          <w:rFonts w:ascii="Tahoma" w:hAnsi="Tahoma"/>
          <w:b/>
          <w:color w:val="003F5E"/>
          <w:spacing w:val="-5"/>
          <w:sz w:val="20"/>
        </w:rPr>
        <w:t xml:space="preserve"> </w:t>
      </w:r>
      <w:r>
        <w:rPr>
          <w:rFonts w:ascii="Tahoma" w:hAnsi="Tahoma"/>
          <w:b/>
          <w:color w:val="003F5E"/>
          <w:sz w:val="20"/>
        </w:rPr>
        <w:t>responsibility</w:t>
      </w:r>
      <w:r>
        <w:rPr>
          <w:rFonts w:ascii="Tahoma" w:hAnsi="Tahoma"/>
          <w:b/>
          <w:color w:val="003F5E"/>
          <w:spacing w:val="-5"/>
          <w:sz w:val="20"/>
        </w:rPr>
        <w:t xml:space="preserve"> </w:t>
      </w:r>
      <w:r>
        <w:rPr>
          <w:rFonts w:ascii="Tahoma" w:hAnsi="Tahoma"/>
          <w:b/>
          <w:color w:val="003F5E"/>
          <w:sz w:val="20"/>
        </w:rPr>
        <w:t>for</w:t>
      </w:r>
      <w:r>
        <w:rPr>
          <w:rFonts w:ascii="Tahoma" w:hAnsi="Tahoma"/>
          <w:b/>
          <w:color w:val="003F5E"/>
          <w:spacing w:val="-5"/>
          <w:sz w:val="20"/>
        </w:rPr>
        <w:t xml:space="preserve"> </w:t>
      </w:r>
      <w:r>
        <w:rPr>
          <w:rFonts w:ascii="Tahoma" w:hAnsi="Tahoma"/>
          <w:b/>
          <w:color w:val="003F5E"/>
          <w:sz w:val="20"/>
        </w:rPr>
        <w:t>its</w:t>
      </w:r>
      <w:r>
        <w:rPr>
          <w:rFonts w:ascii="Tahoma" w:hAnsi="Tahoma"/>
          <w:b/>
          <w:color w:val="003F5E"/>
          <w:spacing w:val="-5"/>
          <w:sz w:val="20"/>
        </w:rPr>
        <w:t xml:space="preserve"> </w:t>
      </w:r>
      <w:r>
        <w:rPr>
          <w:rFonts w:ascii="Tahoma" w:hAnsi="Tahoma"/>
          <w:b/>
          <w:color w:val="003F5E"/>
          <w:sz w:val="20"/>
        </w:rPr>
        <w:t>pollution</w:t>
      </w:r>
      <w:r>
        <w:rPr>
          <w:rFonts w:ascii="Tahoma" w:hAnsi="Tahoma"/>
          <w:b/>
          <w:color w:val="003F5E"/>
          <w:spacing w:val="-5"/>
          <w:sz w:val="20"/>
        </w:rPr>
        <w:t xml:space="preserve"> </w:t>
      </w:r>
      <w:r>
        <w:rPr>
          <w:rFonts w:ascii="Tahoma" w:hAnsi="Tahoma"/>
          <w:b/>
          <w:color w:val="003F5E"/>
          <w:sz w:val="20"/>
        </w:rPr>
        <w:t>in</w:t>
      </w:r>
      <w:r>
        <w:rPr>
          <w:rFonts w:ascii="Tahoma" w:hAnsi="Tahoma"/>
          <w:b/>
          <w:color w:val="003F5E"/>
          <w:spacing w:val="-5"/>
          <w:sz w:val="20"/>
        </w:rPr>
        <w:t xml:space="preserve"> </w:t>
      </w:r>
      <w:r>
        <w:rPr>
          <w:rFonts w:ascii="Tahoma" w:hAnsi="Tahoma"/>
          <w:b/>
          <w:color w:val="003F5E"/>
          <w:sz w:val="20"/>
        </w:rPr>
        <w:t>the</w:t>
      </w:r>
      <w:r>
        <w:rPr>
          <w:rFonts w:ascii="Tahoma" w:hAnsi="Tahoma"/>
          <w:b/>
          <w:color w:val="003F5E"/>
          <w:spacing w:val="-5"/>
          <w:sz w:val="20"/>
        </w:rPr>
        <w:t xml:space="preserve"> </w:t>
      </w:r>
      <w:r>
        <w:rPr>
          <w:rFonts w:ascii="Tahoma" w:hAnsi="Tahoma"/>
          <w:b/>
          <w:color w:val="003F5E"/>
          <w:sz w:val="20"/>
        </w:rPr>
        <w:t>River.</w:t>
      </w:r>
      <w:r>
        <w:rPr>
          <w:rFonts w:ascii="Tahoma" w:hAnsi="Tahoma"/>
          <w:b/>
          <w:color w:val="003F5E"/>
          <w:spacing w:val="-4"/>
          <w:sz w:val="20"/>
        </w:rPr>
        <w:t xml:space="preserve"> </w:t>
      </w:r>
      <w:r>
        <w:rPr>
          <w:sz w:val="20"/>
        </w:rPr>
        <w:t>Here are a few examples of the misstatements in OxyChem’s recent media campaign:</w:t>
      </w:r>
    </w:p>
    <w:p w:rsidR="00392B1B" w:rsidRDefault="00392B1B" w14:paraId="27F0C5C7" w14:textId="77777777">
      <w:pPr>
        <w:pStyle w:val="BodyText"/>
      </w:pPr>
    </w:p>
    <w:p w:rsidR="00392B1B" w:rsidRDefault="00392B1B" w14:paraId="5AE026F4" w14:textId="77777777">
      <w:pPr>
        <w:pStyle w:val="BodyText"/>
        <w:spacing w:before="44" w:after="1"/>
      </w:pPr>
    </w:p>
    <w:tbl>
      <w:tblPr>
        <w:tblW w:w="0" w:type="auto"/>
        <w:tblInd w:w="111" w:type="dxa"/>
        <w:tblBorders>
          <w:top w:val="single" w:color="003F5E" w:sz="4" w:space="0"/>
          <w:left w:val="single" w:color="003F5E" w:sz="4" w:space="0"/>
          <w:bottom w:val="single" w:color="003F5E" w:sz="4" w:space="0"/>
          <w:right w:val="single" w:color="003F5E" w:sz="4" w:space="0"/>
          <w:insideH w:val="single" w:color="003F5E" w:sz="4" w:space="0"/>
          <w:insideV w:val="single" w:color="003F5E" w:sz="4" w:space="0"/>
        </w:tblBorders>
        <w:tblLayout w:type="fixed"/>
        <w:tblCellMar>
          <w:left w:w="0" w:type="dxa"/>
          <w:right w:w="0" w:type="dxa"/>
        </w:tblCellMar>
        <w:tblLook w:val="01E0" w:firstRow="1" w:lastRow="1" w:firstColumn="1" w:lastColumn="1" w:noHBand="0" w:noVBand="0"/>
      </w:tblPr>
      <w:tblGrid>
        <w:gridCol w:w="5400"/>
        <w:gridCol w:w="5400"/>
      </w:tblGrid>
      <w:tr w:rsidR="00392B1B" w14:paraId="771A413E" w14:textId="77777777">
        <w:trPr>
          <w:trHeight w:val="518"/>
        </w:trPr>
        <w:tc>
          <w:tcPr>
            <w:tcW w:w="5400" w:type="dxa"/>
            <w:tcBorders>
              <w:top w:val="nil"/>
              <w:bottom w:val="nil"/>
              <w:right w:val="nil"/>
            </w:tcBorders>
            <w:shd w:val="clear" w:color="auto" w:fill="003F5E"/>
          </w:tcPr>
          <w:p w:rsidR="00392B1B" w:rsidRDefault="001A593A" w14:paraId="6443394D" w14:textId="77777777">
            <w:pPr>
              <w:pStyle w:val="TableParagraph"/>
              <w:spacing w:before="115"/>
              <w:ind w:left="14" w:right="11"/>
              <w:jc w:val="center"/>
              <w:rPr>
                <w:rFonts w:ascii="Tahoma"/>
                <w:b/>
                <w:sz w:val="24"/>
              </w:rPr>
            </w:pPr>
            <w:r>
              <w:rPr>
                <w:rFonts w:ascii="Tahoma"/>
                <w:b/>
                <w:color w:val="FFFFFF"/>
                <w:sz w:val="24"/>
              </w:rPr>
              <w:t>What</w:t>
            </w:r>
            <w:r>
              <w:rPr>
                <w:rFonts w:ascii="Tahoma"/>
                <w:b/>
                <w:color w:val="FFFFFF"/>
                <w:spacing w:val="16"/>
                <w:sz w:val="24"/>
              </w:rPr>
              <w:t xml:space="preserve"> </w:t>
            </w:r>
            <w:r>
              <w:rPr>
                <w:rFonts w:ascii="Tahoma"/>
                <w:b/>
                <w:color w:val="FFFFFF"/>
                <w:sz w:val="24"/>
              </w:rPr>
              <w:t>OxyChem</w:t>
            </w:r>
            <w:r>
              <w:rPr>
                <w:rFonts w:ascii="Tahoma"/>
                <w:b/>
                <w:color w:val="FFFFFF"/>
                <w:spacing w:val="17"/>
                <w:sz w:val="24"/>
              </w:rPr>
              <w:t xml:space="preserve"> </w:t>
            </w:r>
            <w:r>
              <w:rPr>
                <w:rFonts w:ascii="Tahoma"/>
                <w:b/>
                <w:color w:val="FFFFFF"/>
                <w:spacing w:val="-2"/>
                <w:sz w:val="24"/>
              </w:rPr>
              <w:t>Claims</w:t>
            </w:r>
          </w:p>
        </w:tc>
        <w:tc>
          <w:tcPr>
            <w:tcW w:w="5400" w:type="dxa"/>
            <w:tcBorders>
              <w:top w:val="nil"/>
              <w:left w:val="nil"/>
              <w:bottom w:val="nil"/>
            </w:tcBorders>
            <w:shd w:val="clear" w:color="auto" w:fill="003F5E"/>
          </w:tcPr>
          <w:p w:rsidR="00392B1B" w:rsidRDefault="001A593A" w14:paraId="01FA36F0" w14:textId="77777777">
            <w:pPr>
              <w:pStyle w:val="TableParagraph"/>
              <w:spacing w:before="115"/>
              <w:ind w:left="14"/>
              <w:jc w:val="center"/>
              <w:rPr>
                <w:rFonts w:ascii="Tahoma"/>
                <w:b/>
                <w:sz w:val="24"/>
              </w:rPr>
            </w:pPr>
            <w:r>
              <w:rPr>
                <w:rFonts w:ascii="Tahoma"/>
                <w:b/>
                <w:color w:val="FFFFFF"/>
                <w:sz w:val="24"/>
              </w:rPr>
              <w:t>The</w:t>
            </w:r>
            <w:r>
              <w:rPr>
                <w:rFonts w:ascii="Tahoma"/>
                <w:b/>
                <w:color w:val="FFFFFF"/>
                <w:spacing w:val="-7"/>
                <w:sz w:val="24"/>
              </w:rPr>
              <w:t xml:space="preserve"> </w:t>
            </w:r>
            <w:r>
              <w:rPr>
                <w:rFonts w:ascii="Tahoma"/>
                <w:b/>
                <w:color w:val="FFFFFF"/>
                <w:spacing w:val="-2"/>
                <w:sz w:val="24"/>
              </w:rPr>
              <w:t>Reality</w:t>
            </w:r>
          </w:p>
        </w:tc>
      </w:tr>
      <w:tr w:rsidR="00392B1B" w14:paraId="709260E5" w14:textId="77777777">
        <w:trPr>
          <w:trHeight w:val="1670"/>
        </w:trPr>
        <w:tc>
          <w:tcPr>
            <w:tcW w:w="5400" w:type="dxa"/>
            <w:tcBorders>
              <w:top w:val="nil"/>
            </w:tcBorders>
          </w:tcPr>
          <w:p w:rsidR="00392B1B" w:rsidRDefault="00392B1B" w14:paraId="4545E03C" w14:textId="77777777">
            <w:pPr>
              <w:pStyle w:val="TableParagraph"/>
              <w:ind w:left="0"/>
              <w:rPr>
                <w:sz w:val="20"/>
              </w:rPr>
            </w:pPr>
          </w:p>
          <w:p w:rsidR="00392B1B" w:rsidRDefault="00392B1B" w14:paraId="24B8402E" w14:textId="77777777">
            <w:pPr>
              <w:pStyle w:val="TableParagraph"/>
              <w:spacing w:before="215"/>
              <w:ind w:left="0"/>
              <w:rPr>
                <w:sz w:val="20"/>
              </w:rPr>
            </w:pPr>
          </w:p>
          <w:p w:rsidR="00392B1B" w:rsidRDefault="001A593A" w14:paraId="4B82EB25" w14:textId="77777777">
            <w:pPr>
              <w:pStyle w:val="TableParagraph"/>
              <w:ind w:left="9"/>
              <w:jc w:val="center"/>
              <w:rPr>
                <w:sz w:val="20"/>
              </w:rPr>
            </w:pPr>
            <w:r>
              <w:rPr>
                <w:sz w:val="20"/>
              </w:rPr>
              <w:t>EPA</w:t>
            </w:r>
            <w:r>
              <w:rPr>
                <w:spacing w:val="20"/>
                <w:sz w:val="20"/>
              </w:rPr>
              <w:t xml:space="preserve"> </w:t>
            </w:r>
            <w:r>
              <w:rPr>
                <w:sz w:val="20"/>
              </w:rPr>
              <w:t>is</w:t>
            </w:r>
            <w:r>
              <w:rPr>
                <w:spacing w:val="23"/>
                <w:sz w:val="20"/>
              </w:rPr>
              <w:t xml:space="preserve"> </w:t>
            </w:r>
            <w:r>
              <w:rPr>
                <w:sz w:val="20"/>
              </w:rPr>
              <w:t>proposing</w:t>
            </w:r>
            <w:r>
              <w:rPr>
                <w:spacing w:val="22"/>
                <w:sz w:val="20"/>
              </w:rPr>
              <w:t xml:space="preserve"> </w:t>
            </w:r>
            <w:r>
              <w:rPr>
                <w:sz w:val="20"/>
              </w:rPr>
              <w:t>to</w:t>
            </w:r>
            <w:r>
              <w:rPr>
                <w:spacing w:val="23"/>
                <w:sz w:val="20"/>
              </w:rPr>
              <w:t xml:space="preserve"> </w:t>
            </w:r>
            <w:r>
              <w:rPr>
                <w:sz w:val="20"/>
              </w:rPr>
              <w:t>let</w:t>
            </w:r>
            <w:r>
              <w:rPr>
                <w:spacing w:val="22"/>
                <w:sz w:val="20"/>
              </w:rPr>
              <w:t xml:space="preserve"> </w:t>
            </w:r>
            <w:r>
              <w:rPr>
                <w:sz w:val="20"/>
              </w:rPr>
              <w:t>polluters</w:t>
            </w:r>
            <w:r>
              <w:rPr>
                <w:spacing w:val="23"/>
                <w:sz w:val="20"/>
              </w:rPr>
              <w:t xml:space="preserve"> </w:t>
            </w:r>
            <w:r>
              <w:rPr>
                <w:sz w:val="20"/>
              </w:rPr>
              <w:t>“off</w:t>
            </w:r>
            <w:r>
              <w:rPr>
                <w:spacing w:val="22"/>
                <w:sz w:val="20"/>
              </w:rPr>
              <w:t xml:space="preserve"> </w:t>
            </w:r>
            <w:r>
              <w:rPr>
                <w:sz w:val="20"/>
              </w:rPr>
              <w:t>the</w:t>
            </w:r>
            <w:r>
              <w:rPr>
                <w:spacing w:val="23"/>
                <w:sz w:val="20"/>
              </w:rPr>
              <w:t xml:space="preserve"> </w:t>
            </w:r>
            <w:r>
              <w:rPr>
                <w:spacing w:val="-2"/>
                <w:sz w:val="20"/>
              </w:rPr>
              <w:t>hook.”</w:t>
            </w:r>
          </w:p>
        </w:tc>
        <w:tc>
          <w:tcPr>
            <w:tcW w:w="5400" w:type="dxa"/>
            <w:tcBorders>
              <w:top w:val="nil"/>
            </w:tcBorders>
          </w:tcPr>
          <w:p w:rsidR="00392B1B" w:rsidRDefault="001A593A" w14:paraId="7883BA63" w14:textId="6FCB9DA4">
            <w:pPr>
              <w:pStyle w:val="TableParagraph"/>
              <w:spacing w:before="93" w:line="237" w:lineRule="auto"/>
              <w:ind w:right="44"/>
              <w:jc w:val="both"/>
              <w:rPr>
                <w:sz w:val="20"/>
              </w:rPr>
            </w:pPr>
            <w:r>
              <w:rPr>
                <w:spacing w:val="-2"/>
                <w:w w:val="110"/>
                <w:sz w:val="20"/>
              </w:rPr>
              <w:t>The</w:t>
            </w:r>
            <w:r>
              <w:rPr>
                <w:spacing w:val="-9"/>
                <w:w w:val="110"/>
                <w:sz w:val="20"/>
              </w:rPr>
              <w:t xml:space="preserve"> </w:t>
            </w:r>
            <w:r>
              <w:rPr>
                <w:spacing w:val="-2"/>
                <w:w w:val="110"/>
                <w:sz w:val="20"/>
              </w:rPr>
              <w:t>85</w:t>
            </w:r>
            <w:r>
              <w:rPr>
                <w:spacing w:val="-9"/>
                <w:w w:val="110"/>
                <w:sz w:val="20"/>
              </w:rPr>
              <w:t xml:space="preserve"> </w:t>
            </w:r>
            <w:r>
              <w:rPr>
                <w:spacing w:val="-2"/>
                <w:w w:val="110"/>
                <w:sz w:val="20"/>
              </w:rPr>
              <w:t>settling</w:t>
            </w:r>
            <w:r>
              <w:rPr>
                <w:spacing w:val="-9"/>
                <w:w w:val="110"/>
                <w:sz w:val="20"/>
              </w:rPr>
              <w:t xml:space="preserve"> </w:t>
            </w:r>
            <w:r>
              <w:rPr>
                <w:spacing w:val="-2"/>
                <w:w w:val="110"/>
                <w:sz w:val="20"/>
              </w:rPr>
              <w:t>parties</w:t>
            </w:r>
            <w:r>
              <w:rPr>
                <w:spacing w:val="-9"/>
                <w:w w:val="110"/>
                <w:sz w:val="20"/>
              </w:rPr>
              <w:t xml:space="preserve"> </w:t>
            </w:r>
            <w:r>
              <w:rPr>
                <w:spacing w:val="-2"/>
                <w:w w:val="110"/>
                <w:sz w:val="20"/>
              </w:rPr>
              <w:t>have</w:t>
            </w:r>
            <w:r>
              <w:rPr>
                <w:spacing w:val="-9"/>
                <w:w w:val="110"/>
                <w:sz w:val="20"/>
              </w:rPr>
              <w:t xml:space="preserve"> </w:t>
            </w:r>
            <w:r>
              <w:rPr>
                <w:spacing w:val="-2"/>
                <w:w w:val="110"/>
                <w:sz w:val="20"/>
              </w:rPr>
              <w:t>agreed</w:t>
            </w:r>
            <w:r>
              <w:rPr>
                <w:spacing w:val="-9"/>
                <w:w w:val="110"/>
                <w:sz w:val="20"/>
              </w:rPr>
              <w:t xml:space="preserve"> </w:t>
            </w:r>
            <w:r>
              <w:rPr>
                <w:spacing w:val="-2"/>
                <w:w w:val="110"/>
                <w:sz w:val="20"/>
              </w:rPr>
              <w:t>to</w:t>
            </w:r>
            <w:r>
              <w:rPr>
                <w:spacing w:val="-9"/>
                <w:w w:val="110"/>
                <w:sz w:val="20"/>
              </w:rPr>
              <w:t xml:space="preserve"> </w:t>
            </w:r>
            <w:r>
              <w:rPr>
                <w:spacing w:val="-2"/>
                <w:w w:val="110"/>
                <w:sz w:val="20"/>
              </w:rPr>
              <w:t>pay</w:t>
            </w:r>
            <w:r>
              <w:rPr>
                <w:spacing w:val="-9"/>
                <w:w w:val="110"/>
                <w:sz w:val="20"/>
              </w:rPr>
              <w:t xml:space="preserve"> </w:t>
            </w:r>
            <w:r>
              <w:rPr>
                <w:rFonts w:ascii="Calibri" w:hAnsi="Calibri"/>
                <w:b/>
                <w:i/>
                <w:color w:val="003F5E"/>
                <w:spacing w:val="-2"/>
                <w:w w:val="110"/>
                <w:sz w:val="20"/>
              </w:rPr>
              <w:t xml:space="preserve">hundreds </w:t>
            </w:r>
            <w:r>
              <w:rPr>
                <w:rFonts w:ascii="Tahoma" w:hAnsi="Tahoma"/>
                <w:b/>
                <w:color w:val="003F5E"/>
                <w:w w:val="110"/>
                <w:sz w:val="20"/>
              </w:rPr>
              <w:t>of</w:t>
            </w:r>
            <w:r>
              <w:rPr>
                <w:rFonts w:ascii="Tahoma" w:hAnsi="Tahoma"/>
                <w:b/>
                <w:color w:val="003F5E"/>
                <w:spacing w:val="-11"/>
                <w:w w:val="110"/>
                <w:sz w:val="20"/>
              </w:rPr>
              <w:t xml:space="preserve"> </w:t>
            </w:r>
            <w:r>
              <w:rPr>
                <w:rFonts w:ascii="Tahoma" w:hAnsi="Tahoma"/>
                <w:b/>
                <w:color w:val="003F5E"/>
                <w:w w:val="110"/>
                <w:sz w:val="20"/>
              </w:rPr>
              <w:t>times</w:t>
            </w:r>
            <w:r>
              <w:rPr>
                <w:rFonts w:ascii="Tahoma" w:hAnsi="Tahoma"/>
                <w:b/>
                <w:color w:val="003F5E"/>
                <w:spacing w:val="-11"/>
                <w:w w:val="110"/>
                <w:sz w:val="20"/>
              </w:rPr>
              <w:t xml:space="preserve"> </w:t>
            </w:r>
            <w:r>
              <w:rPr>
                <w:rFonts w:ascii="Tahoma" w:hAnsi="Tahoma"/>
                <w:b/>
                <w:color w:val="003F5E"/>
                <w:w w:val="110"/>
                <w:sz w:val="20"/>
              </w:rPr>
              <w:t>more</w:t>
            </w:r>
            <w:r>
              <w:rPr>
                <w:rFonts w:ascii="Tahoma" w:hAnsi="Tahoma"/>
                <w:b/>
                <w:color w:val="003F5E"/>
                <w:spacing w:val="-6"/>
                <w:w w:val="110"/>
                <w:sz w:val="20"/>
              </w:rPr>
              <w:t xml:space="preserve"> </w:t>
            </w:r>
            <w:r>
              <w:rPr>
                <w:w w:val="110"/>
                <w:sz w:val="20"/>
              </w:rPr>
              <w:t>than</w:t>
            </w:r>
            <w:r>
              <w:rPr>
                <w:spacing w:val="-3"/>
                <w:w w:val="110"/>
                <w:sz w:val="20"/>
              </w:rPr>
              <w:t xml:space="preserve"> </w:t>
            </w:r>
            <w:r>
              <w:rPr>
                <w:w w:val="110"/>
                <w:sz w:val="20"/>
              </w:rPr>
              <w:t>their</w:t>
            </w:r>
            <w:r>
              <w:rPr>
                <w:spacing w:val="-2"/>
                <w:w w:val="110"/>
                <w:sz w:val="20"/>
              </w:rPr>
              <w:t xml:space="preserve"> </w:t>
            </w:r>
            <w:r>
              <w:rPr>
                <w:w w:val="110"/>
                <w:sz w:val="20"/>
              </w:rPr>
              <w:t>fair</w:t>
            </w:r>
            <w:r>
              <w:rPr>
                <w:spacing w:val="-2"/>
                <w:w w:val="110"/>
                <w:sz w:val="20"/>
              </w:rPr>
              <w:t xml:space="preserve"> </w:t>
            </w:r>
            <w:r>
              <w:rPr>
                <w:w w:val="110"/>
                <w:sz w:val="20"/>
              </w:rPr>
              <w:t>share</w:t>
            </w:r>
            <w:r>
              <w:rPr>
                <w:spacing w:val="-3"/>
                <w:w w:val="110"/>
                <w:sz w:val="20"/>
              </w:rPr>
              <w:t xml:space="preserve"> </w:t>
            </w:r>
            <w:r>
              <w:rPr>
                <w:w w:val="110"/>
                <w:sz w:val="20"/>
              </w:rPr>
              <w:t>of</w:t>
            </w:r>
            <w:r>
              <w:rPr>
                <w:spacing w:val="-2"/>
                <w:w w:val="110"/>
                <w:sz w:val="20"/>
              </w:rPr>
              <w:t xml:space="preserve"> </w:t>
            </w:r>
            <w:r>
              <w:rPr>
                <w:w w:val="110"/>
                <w:sz w:val="20"/>
              </w:rPr>
              <w:t>the</w:t>
            </w:r>
            <w:r>
              <w:rPr>
                <w:spacing w:val="-3"/>
                <w:w w:val="110"/>
                <w:sz w:val="20"/>
              </w:rPr>
              <w:t xml:space="preserve"> </w:t>
            </w:r>
            <w:r>
              <w:rPr>
                <w:w w:val="110"/>
                <w:sz w:val="20"/>
              </w:rPr>
              <w:t>cleanup costs, as determined by EPA’s allocator.</w:t>
            </w:r>
            <w:r w:rsidR="00FE24EE">
              <w:rPr>
                <w:rStyle w:val="FootnoteReference"/>
                <w:w w:val="110"/>
                <w:sz w:val="20"/>
              </w:rPr>
              <w:footnoteReference w:id="1"/>
            </w:r>
            <w:r>
              <w:rPr>
                <w:rFonts w:ascii="Calibri" w:hAnsi="Calibri"/>
                <w:spacing w:val="40"/>
                <w:w w:val="110"/>
                <w:position w:val="7"/>
                <w:sz w:val="12"/>
              </w:rPr>
              <w:t xml:space="preserve"> </w:t>
            </w:r>
            <w:r>
              <w:rPr>
                <w:w w:val="110"/>
                <w:sz w:val="20"/>
              </w:rPr>
              <w:t xml:space="preserve">It is </w:t>
            </w:r>
            <w:r>
              <w:rPr>
                <w:sz w:val="20"/>
              </w:rPr>
              <w:t>OxyChem—far and away the biggest polluter of the River—who wants to be let “off the hook” for paying</w:t>
            </w:r>
            <w:r>
              <w:rPr>
                <w:spacing w:val="40"/>
                <w:w w:val="110"/>
                <w:sz w:val="20"/>
              </w:rPr>
              <w:t xml:space="preserve"> </w:t>
            </w:r>
            <w:r>
              <w:rPr>
                <w:w w:val="110"/>
                <w:sz w:val="20"/>
              </w:rPr>
              <w:t>its fair share.</w:t>
            </w:r>
            <w:r w:rsidR="004D62DB">
              <w:rPr>
                <w:rStyle w:val="FootnoteReference"/>
                <w:w w:val="110"/>
                <w:sz w:val="20"/>
              </w:rPr>
              <w:footnoteReference w:id="2"/>
            </w:r>
          </w:p>
        </w:tc>
      </w:tr>
      <w:tr w:rsidR="00392B1B" w14:paraId="04921650" w14:textId="77777777">
        <w:trPr>
          <w:trHeight w:val="595"/>
        </w:trPr>
        <w:tc>
          <w:tcPr>
            <w:tcW w:w="5400" w:type="dxa"/>
            <w:tcBorders>
              <w:bottom w:val="nil"/>
            </w:tcBorders>
          </w:tcPr>
          <w:p w:rsidR="00392B1B" w:rsidRDefault="00392B1B" w14:paraId="3A9C37FD" w14:textId="77777777">
            <w:pPr>
              <w:pStyle w:val="TableParagraph"/>
              <w:spacing w:before="95"/>
              <w:ind w:left="0"/>
              <w:rPr>
                <w:sz w:val="20"/>
              </w:rPr>
            </w:pPr>
          </w:p>
          <w:p w:rsidR="00392B1B" w:rsidRDefault="001A593A" w14:paraId="161CB60F" w14:textId="77777777">
            <w:pPr>
              <w:pStyle w:val="TableParagraph"/>
              <w:spacing w:before="1" w:line="235" w:lineRule="exact"/>
              <w:ind w:left="9" w:right="2"/>
              <w:jc w:val="center"/>
              <w:rPr>
                <w:sz w:val="20"/>
              </w:rPr>
            </w:pPr>
            <w:r>
              <w:rPr>
                <w:sz w:val="20"/>
              </w:rPr>
              <w:t>The</w:t>
            </w:r>
            <w:r>
              <w:rPr>
                <w:spacing w:val="18"/>
                <w:sz w:val="20"/>
              </w:rPr>
              <w:t xml:space="preserve"> </w:t>
            </w:r>
            <w:r>
              <w:rPr>
                <w:sz w:val="20"/>
              </w:rPr>
              <w:t>proposed</w:t>
            </w:r>
            <w:r>
              <w:rPr>
                <w:spacing w:val="19"/>
                <w:sz w:val="20"/>
              </w:rPr>
              <w:t xml:space="preserve"> </w:t>
            </w:r>
            <w:r>
              <w:rPr>
                <w:sz w:val="20"/>
              </w:rPr>
              <w:t>settlement</w:t>
            </w:r>
            <w:r>
              <w:rPr>
                <w:spacing w:val="20"/>
                <w:sz w:val="20"/>
              </w:rPr>
              <w:t xml:space="preserve"> </w:t>
            </w:r>
            <w:r>
              <w:rPr>
                <w:sz w:val="20"/>
              </w:rPr>
              <w:t>will</w:t>
            </w:r>
            <w:r>
              <w:rPr>
                <w:spacing w:val="21"/>
                <w:sz w:val="20"/>
              </w:rPr>
              <w:t xml:space="preserve"> </w:t>
            </w:r>
            <w:r>
              <w:rPr>
                <w:sz w:val="20"/>
              </w:rPr>
              <w:t>leave</w:t>
            </w:r>
            <w:r>
              <w:rPr>
                <w:spacing w:val="19"/>
                <w:sz w:val="20"/>
              </w:rPr>
              <w:t xml:space="preserve"> </w:t>
            </w:r>
            <w:r>
              <w:rPr>
                <w:sz w:val="20"/>
              </w:rPr>
              <w:t>New</w:t>
            </w:r>
            <w:r>
              <w:rPr>
                <w:spacing w:val="18"/>
                <w:sz w:val="20"/>
              </w:rPr>
              <w:t xml:space="preserve"> </w:t>
            </w:r>
            <w:r>
              <w:rPr>
                <w:spacing w:val="-2"/>
                <w:sz w:val="20"/>
              </w:rPr>
              <w:t>Jersey</w:t>
            </w:r>
          </w:p>
        </w:tc>
        <w:tc>
          <w:tcPr>
            <w:tcW w:w="5400" w:type="dxa"/>
            <w:tcBorders>
              <w:bottom w:val="nil"/>
            </w:tcBorders>
          </w:tcPr>
          <w:p w:rsidR="00392B1B" w:rsidRDefault="001A593A" w14:paraId="66812C6C" w14:textId="7021496F">
            <w:pPr>
              <w:pStyle w:val="TableParagraph"/>
              <w:spacing w:before="76" w:line="250" w:lineRule="atLeast"/>
              <w:rPr>
                <w:rFonts w:ascii="Tahoma" w:hAnsi="Tahoma"/>
                <w:b/>
                <w:sz w:val="20"/>
              </w:rPr>
            </w:pPr>
            <w:r>
              <w:rPr>
                <w:w w:val="105"/>
                <w:sz w:val="20"/>
              </w:rPr>
              <w:t>The</w:t>
            </w:r>
            <w:r>
              <w:rPr>
                <w:spacing w:val="40"/>
                <w:w w:val="105"/>
                <w:sz w:val="20"/>
              </w:rPr>
              <w:t xml:space="preserve"> </w:t>
            </w:r>
            <w:r>
              <w:rPr>
                <w:w w:val="105"/>
                <w:sz w:val="20"/>
              </w:rPr>
              <w:t>EPA’s</w:t>
            </w:r>
            <w:r>
              <w:rPr>
                <w:spacing w:val="40"/>
                <w:w w:val="105"/>
                <w:sz w:val="20"/>
              </w:rPr>
              <w:t xml:space="preserve"> </w:t>
            </w:r>
            <w:r>
              <w:rPr>
                <w:w w:val="105"/>
                <w:sz w:val="20"/>
              </w:rPr>
              <w:t>allocator</w:t>
            </w:r>
            <w:r>
              <w:rPr>
                <w:spacing w:val="34"/>
                <w:w w:val="105"/>
                <w:sz w:val="20"/>
              </w:rPr>
              <w:t xml:space="preserve"> </w:t>
            </w:r>
            <w:r>
              <w:rPr>
                <w:rFonts w:ascii="Tahoma" w:hAnsi="Tahoma"/>
                <w:b/>
                <w:color w:val="003F5E"/>
                <w:w w:val="105"/>
                <w:sz w:val="20"/>
              </w:rPr>
              <w:t>determined</w:t>
            </w:r>
            <w:r>
              <w:rPr>
                <w:rFonts w:ascii="Tahoma" w:hAnsi="Tahoma"/>
                <w:b/>
                <w:color w:val="003F5E"/>
                <w:spacing w:val="29"/>
                <w:w w:val="105"/>
                <w:sz w:val="20"/>
              </w:rPr>
              <w:t xml:space="preserve"> </w:t>
            </w:r>
            <w:r>
              <w:rPr>
                <w:rFonts w:ascii="Tahoma" w:hAnsi="Tahoma"/>
                <w:b/>
                <w:color w:val="003F5E"/>
                <w:w w:val="105"/>
                <w:sz w:val="20"/>
              </w:rPr>
              <w:t>OxyChem</w:t>
            </w:r>
            <w:r>
              <w:rPr>
                <w:rFonts w:ascii="Tahoma" w:hAnsi="Tahoma"/>
                <w:b/>
                <w:color w:val="003F5E"/>
                <w:spacing w:val="29"/>
                <w:w w:val="105"/>
                <w:sz w:val="20"/>
              </w:rPr>
              <w:t xml:space="preserve"> </w:t>
            </w:r>
            <w:r>
              <w:rPr>
                <w:rFonts w:ascii="Tahoma" w:hAnsi="Tahoma"/>
                <w:b/>
                <w:color w:val="003F5E"/>
                <w:w w:val="105"/>
                <w:sz w:val="20"/>
              </w:rPr>
              <w:t>is</w:t>
            </w:r>
            <w:r>
              <w:rPr>
                <w:rFonts w:ascii="Tahoma" w:hAnsi="Tahoma"/>
                <w:b/>
                <w:color w:val="003F5E"/>
                <w:spacing w:val="30"/>
                <w:w w:val="105"/>
                <w:sz w:val="20"/>
              </w:rPr>
              <w:t xml:space="preserve"> </w:t>
            </w:r>
            <w:r>
              <w:rPr>
                <w:rFonts w:ascii="Tahoma" w:hAnsi="Tahoma"/>
                <w:b/>
                <w:color w:val="003F5E"/>
                <w:w w:val="105"/>
                <w:sz w:val="20"/>
              </w:rPr>
              <w:t xml:space="preserve">over </w:t>
            </w:r>
            <w:r>
              <w:rPr>
                <w:rFonts w:ascii="Tahoma" w:hAnsi="Tahoma"/>
                <w:b/>
                <w:color w:val="003F5E"/>
                <w:spacing w:val="-2"/>
                <w:sz w:val="20"/>
              </w:rPr>
              <w:t>99%</w:t>
            </w:r>
            <w:r>
              <w:rPr>
                <w:rFonts w:ascii="Tahoma" w:hAnsi="Tahoma"/>
                <w:b/>
                <w:color w:val="003F5E"/>
                <w:spacing w:val="-13"/>
                <w:sz w:val="20"/>
              </w:rPr>
              <w:t xml:space="preserve"> </w:t>
            </w:r>
            <w:r>
              <w:rPr>
                <w:rFonts w:ascii="Tahoma" w:hAnsi="Tahoma"/>
                <w:b/>
                <w:color w:val="003F5E"/>
                <w:spacing w:val="-2"/>
                <w:sz w:val="20"/>
              </w:rPr>
              <w:t>responsible</w:t>
            </w:r>
            <w:r>
              <w:rPr>
                <w:rFonts w:ascii="Tahoma" w:hAnsi="Tahoma"/>
                <w:b/>
                <w:color w:val="003F5E"/>
                <w:spacing w:val="-13"/>
                <w:sz w:val="20"/>
              </w:rPr>
              <w:t xml:space="preserve"> </w:t>
            </w:r>
            <w:r>
              <w:rPr>
                <w:spacing w:val="-2"/>
                <w:sz w:val="20"/>
              </w:rPr>
              <w:t>for the cleanup</w:t>
            </w:r>
            <w:r>
              <w:rPr>
                <w:color w:val="003F5E"/>
                <w:spacing w:val="-2"/>
                <w:sz w:val="20"/>
              </w:rPr>
              <w:t>.</w:t>
            </w:r>
            <w:r w:rsidR="00FE24EE">
              <w:rPr>
                <w:rStyle w:val="FootnoteReference"/>
                <w:color w:val="003F5E"/>
                <w:spacing w:val="-2"/>
                <w:sz w:val="20"/>
              </w:rPr>
              <w:footnoteReference w:id="3"/>
            </w:r>
            <w:r>
              <w:rPr>
                <w:rFonts w:ascii="Calibri" w:hAnsi="Calibri"/>
                <w:color w:val="003F5E"/>
                <w:spacing w:val="17"/>
                <w:position w:val="7"/>
                <w:sz w:val="12"/>
              </w:rPr>
              <w:t xml:space="preserve"> </w:t>
            </w:r>
            <w:r>
              <w:rPr>
                <w:rFonts w:ascii="Tahoma" w:hAnsi="Tahoma"/>
                <w:b/>
                <w:color w:val="003F5E"/>
                <w:spacing w:val="-2"/>
                <w:sz w:val="20"/>
              </w:rPr>
              <w:t>It</w:t>
            </w:r>
            <w:r>
              <w:rPr>
                <w:rFonts w:ascii="Tahoma" w:hAnsi="Tahoma"/>
                <w:b/>
                <w:color w:val="003F5E"/>
                <w:spacing w:val="-12"/>
                <w:sz w:val="20"/>
              </w:rPr>
              <w:t xml:space="preserve"> </w:t>
            </w:r>
            <w:r>
              <w:rPr>
                <w:rFonts w:ascii="Tahoma" w:hAnsi="Tahoma"/>
                <w:b/>
                <w:color w:val="003F5E"/>
                <w:spacing w:val="-2"/>
                <w:sz w:val="20"/>
              </w:rPr>
              <w:t>is</w:t>
            </w:r>
            <w:r>
              <w:rPr>
                <w:rFonts w:ascii="Tahoma" w:hAnsi="Tahoma"/>
                <w:b/>
                <w:color w:val="003F5E"/>
                <w:spacing w:val="-11"/>
                <w:sz w:val="20"/>
              </w:rPr>
              <w:t xml:space="preserve"> </w:t>
            </w:r>
            <w:r>
              <w:rPr>
                <w:rFonts w:ascii="Tahoma" w:hAnsi="Tahoma"/>
                <w:b/>
                <w:color w:val="003F5E"/>
                <w:spacing w:val="-2"/>
                <w:sz w:val="20"/>
              </w:rPr>
              <w:t>OxyChem—</w:t>
            </w:r>
            <w:r>
              <w:rPr>
                <w:rFonts w:ascii="Tahoma" w:hAnsi="Tahoma"/>
                <w:b/>
                <w:color w:val="003F5E"/>
                <w:spacing w:val="-5"/>
                <w:sz w:val="20"/>
              </w:rPr>
              <w:t>not</w:t>
            </w:r>
          </w:p>
        </w:tc>
      </w:tr>
      <w:tr w:rsidR="00392B1B" w14:paraId="0A373BB0" w14:textId="77777777">
        <w:trPr>
          <w:trHeight w:val="243"/>
        </w:trPr>
        <w:tc>
          <w:tcPr>
            <w:tcW w:w="5400" w:type="dxa"/>
            <w:tcBorders>
              <w:top w:val="nil"/>
              <w:bottom w:val="nil"/>
            </w:tcBorders>
          </w:tcPr>
          <w:p w:rsidR="00392B1B" w:rsidRDefault="001A593A" w14:paraId="736E9DD4" w14:textId="77777777">
            <w:pPr>
              <w:pStyle w:val="TableParagraph"/>
              <w:spacing w:line="223" w:lineRule="exact"/>
              <w:ind w:left="9"/>
              <w:jc w:val="center"/>
              <w:rPr>
                <w:sz w:val="20"/>
              </w:rPr>
            </w:pPr>
            <w:r>
              <w:rPr>
                <w:sz w:val="20"/>
              </w:rPr>
              <w:t>taxpayers</w:t>
            </w:r>
            <w:r>
              <w:rPr>
                <w:spacing w:val="6"/>
                <w:sz w:val="20"/>
              </w:rPr>
              <w:t xml:space="preserve"> </w:t>
            </w:r>
            <w:r>
              <w:rPr>
                <w:sz w:val="20"/>
              </w:rPr>
              <w:t>“holding</w:t>
            </w:r>
            <w:r>
              <w:rPr>
                <w:spacing w:val="6"/>
                <w:sz w:val="20"/>
              </w:rPr>
              <w:t xml:space="preserve"> </w:t>
            </w:r>
            <w:r>
              <w:rPr>
                <w:sz w:val="20"/>
              </w:rPr>
              <w:t>the</w:t>
            </w:r>
            <w:r>
              <w:rPr>
                <w:spacing w:val="6"/>
                <w:sz w:val="20"/>
              </w:rPr>
              <w:t xml:space="preserve"> </w:t>
            </w:r>
            <w:r>
              <w:rPr>
                <w:sz w:val="20"/>
              </w:rPr>
              <w:t>bag”</w:t>
            </w:r>
            <w:r>
              <w:rPr>
                <w:spacing w:val="6"/>
                <w:sz w:val="20"/>
              </w:rPr>
              <w:t xml:space="preserve"> </w:t>
            </w:r>
            <w:r>
              <w:rPr>
                <w:sz w:val="20"/>
              </w:rPr>
              <w:t>for</w:t>
            </w:r>
            <w:r>
              <w:rPr>
                <w:spacing w:val="6"/>
                <w:sz w:val="20"/>
              </w:rPr>
              <w:t xml:space="preserve"> </w:t>
            </w:r>
            <w:r>
              <w:rPr>
                <w:sz w:val="20"/>
              </w:rPr>
              <w:t>a</w:t>
            </w:r>
            <w:r>
              <w:rPr>
                <w:spacing w:val="7"/>
                <w:sz w:val="20"/>
              </w:rPr>
              <w:t xml:space="preserve"> </w:t>
            </w:r>
            <w:r>
              <w:rPr>
                <w:sz w:val="20"/>
              </w:rPr>
              <w:t>significant</w:t>
            </w:r>
            <w:r>
              <w:rPr>
                <w:spacing w:val="6"/>
                <w:sz w:val="20"/>
              </w:rPr>
              <w:t xml:space="preserve"> </w:t>
            </w:r>
            <w:r>
              <w:rPr>
                <w:spacing w:val="-2"/>
                <w:sz w:val="20"/>
              </w:rPr>
              <w:t>portion</w:t>
            </w:r>
          </w:p>
        </w:tc>
        <w:tc>
          <w:tcPr>
            <w:tcW w:w="5400" w:type="dxa"/>
            <w:tcBorders>
              <w:top w:val="nil"/>
              <w:bottom w:val="nil"/>
            </w:tcBorders>
          </w:tcPr>
          <w:p w:rsidR="00392B1B" w:rsidRDefault="001A593A" w14:paraId="75A9B2A4" w14:textId="77777777">
            <w:pPr>
              <w:pStyle w:val="TableParagraph"/>
              <w:spacing w:before="9" w:line="213" w:lineRule="exact"/>
              <w:rPr>
                <w:rFonts w:ascii="Tahoma" w:hAnsi="Tahoma"/>
                <w:b/>
                <w:sz w:val="20"/>
              </w:rPr>
            </w:pPr>
            <w:r>
              <w:rPr>
                <w:rFonts w:ascii="Tahoma" w:hAnsi="Tahoma"/>
                <w:b/>
                <w:color w:val="003F5E"/>
                <w:sz w:val="20"/>
              </w:rPr>
              <w:t>New</w:t>
            </w:r>
            <w:r>
              <w:rPr>
                <w:rFonts w:ascii="Tahoma" w:hAnsi="Tahoma"/>
                <w:b/>
                <w:color w:val="003F5E"/>
                <w:spacing w:val="41"/>
                <w:sz w:val="20"/>
              </w:rPr>
              <w:t xml:space="preserve"> </w:t>
            </w:r>
            <w:r>
              <w:rPr>
                <w:rFonts w:ascii="Tahoma" w:hAnsi="Tahoma"/>
                <w:b/>
                <w:color w:val="003F5E"/>
                <w:sz w:val="20"/>
              </w:rPr>
              <w:t>Jersey</w:t>
            </w:r>
            <w:r>
              <w:rPr>
                <w:rFonts w:ascii="Tahoma" w:hAnsi="Tahoma"/>
                <w:b/>
                <w:color w:val="003F5E"/>
                <w:spacing w:val="43"/>
                <w:sz w:val="20"/>
              </w:rPr>
              <w:t xml:space="preserve"> </w:t>
            </w:r>
            <w:r>
              <w:rPr>
                <w:rFonts w:ascii="Tahoma" w:hAnsi="Tahoma"/>
                <w:b/>
                <w:color w:val="003F5E"/>
                <w:sz w:val="20"/>
              </w:rPr>
              <w:t>taxpayers—that</w:t>
            </w:r>
            <w:r>
              <w:rPr>
                <w:rFonts w:ascii="Tahoma" w:hAnsi="Tahoma"/>
                <w:b/>
                <w:color w:val="003F5E"/>
                <w:spacing w:val="43"/>
                <w:sz w:val="20"/>
              </w:rPr>
              <w:t xml:space="preserve"> </w:t>
            </w:r>
            <w:r>
              <w:rPr>
                <w:rFonts w:ascii="Tahoma" w:hAnsi="Tahoma"/>
                <w:b/>
                <w:color w:val="003F5E"/>
                <w:sz w:val="20"/>
              </w:rPr>
              <w:t>is</w:t>
            </w:r>
            <w:r>
              <w:rPr>
                <w:rFonts w:ascii="Tahoma" w:hAnsi="Tahoma"/>
                <w:b/>
                <w:color w:val="003F5E"/>
                <w:spacing w:val="43"/>
                <w:sz w:val="20"/>
              </w:rPr>
              <w:t xml:space="preserve"> </w:t>
            </w:r>
            <w:r>
              <w:rPr>
                <w:rFonts w:ascii="Tahoma" w:hAnsi="Tahoma"/>
                <w:b/>
                <w:color w:val="003F5E"/>
                <w:sz w:val="20"/>
              </w:rPr>
              <w:t>responsible</w:t>
            </w:r>
            <w:r>
              <w:rPr>
                <w:rFonts w:ascii="Tahoma" w:hAnsi="Tahoma"/>
                <w:b/>
                <w:color w:val="003F5E"/>
                <w:spacing w:val="43"/>
                <w:sz w:val="20"/>
              </w:rPr>
              <w:t xml:space="preserve"> </w:t>
            </w:r>
            <w:r>
              <w:rPr>
                <w:rFonts w:ascii="Tahoma" w:hAnsi="Tahoma"/>
                <w:b/>
                <w:color w:val="003F5E"/>
                <w:sz w:val="20"/>
              </w:rPr>
              <w:t>for</w:t>
            </w:r>
            <w:r>
              <w:rPr>
                <w:rFonts w:ascii="Tahoma" w:hAnsi="Tahoma"/>
                <w:b/>
                <w:color w:val="003F5E"/>
                <w:spacing w:val="43"/>
                <w:sz w:val="20"/>
              </w:rPr>
              <w:t xml:space="preserve"> </w:t>
            </w:r>
            <w:r>
              <w:rPr>
                <w:rFonts w:ascii="Tahoma" w:hAnsi="Tahoma"/>
                <w:b/>
                <w:color w:val="003F5E"/>
                <w:spacing w:val="-5"/>
                <w:sz w:val="20"/>
              </w:rPr>
              <w:t>the</w:t>
            </w:r>
          </w:p>
        </w:tc>
      </w:tr>
      <w:tr w:rsidR="00392B1B" w14:paraId="0F4B54B9" w14:textId="77777777">
        <w:trPr>
          <w:trHeight w:val="245"/>
        </w:trPr>
        <w:tc>
          <w:tcPr>
            <w:tcW w:w="5400" w:type="dxa"/>
            <w:tcBorders>
              <w:top w:val="nil"/>
              <w:bottom w:val="nil"/>
            </w:tcBorders>
          </w:tcPr>
          <w:p w:rsidR="00392B1B" w:rsidRDefault="001A593A" w14:paraId="03F97707" w14:textId="77777777">
            <w:pPr>
              <w:pStyle w:val="TableParagraph"/>
              <w:spacing w:line="225" w:lineRule="exact"/>
              <w:ind w:left="9"/>
              <w:jc w:val="center"/>
              <w:rPr>
                <w:sz w:val="20"/>
              </w:rPr>
            </w:pPr>
            <w:r>
              <w:rPr>
                <w:sz w:val="20"/>
              </w:rPr>
              <w:t>of</w:t>
            </w:r>
            <w:r>
              <w:rPr>
                <w:spacing w:val="-3"/>
                <w:sz w:val="20"/>
              </w:rPr>
              <w:t xml:space="preserve"> </w:t>
            </w:r>
            <w:r>
              <w:rPr>
                <w:sz w:val="20"/>
              </w:rPr>
              <w:t>the</w:t>
            </w:r>
            <w:r>
              <w:rPr>
                <w:spacing w:val="-3"/>
                <w:sz w:val="20"/>
              </w:rPr>
              <w:t xml:space="preserve"> </w:t>
            </w:r>
            <w:r>
              <w:rPr>
                <w:sz w:val="20"/>
              </w:rPr>
              <w:t>cleanup</w:t>
            </w:r>
            <w:r>
              <w:rPr>
                <w:spacing w:val="-2"/>
                <w:sz w:val="20"/>
              </w:rPr>
              <w:t xml:space="preserve"> </w:t>
            </w:r>
            <w:r>
              <w:rPr>
                <w:spacing w:val="-4"/>
                <w:sz w:val="20"/>
              </w:rPr>
              <w:t>costs</w:t>
            </w:r>
          </w:p>
        </w:tc>
        <w:tc>
          <w:tcPr>
            <w:tcW w:w="5400" w:type="dxa"/>
            <w:tcBorders>
              <w:top w:val="nil"/>
              <w:bottom w:val="nil"/>
            </w:tcBorders>
          </w:tcPr>
          <w:p w:rsidR="00392B1B" w:rsidRDefault="001A593A" w14:paraId="145801D7" w14:textId="77777777">
            <w:pPr>
              <w:pStyle w:val="TableParagraph"/>
              <w:spacing w:before="6" w:line="218" w:lineRule="exact"/>
              <w:rPr>
                <w:rFonts w:ascii="Tahoma" w:hAnsi="Tahoma"/>
                <w:b/>
                <w:sz w:val="20"/>
              </w:rPr>
            </w:pPr>
            <w:r>
              <w:rPr>
                <w:rFonts w:ascii="Tahoma" w:hAnsi="Tahoma"/>
                <w:b/>
                <w:color w:val="003F5E"/>
                <w:w w:val="105"/>
                <w:sz w:val="20"/>
              </w:rPr>
              <w:t>remaining</w:t>
            </w:r>
            <w:r>
              <w:rPr>
                <w:rFonts w:ascii="Tahoma" w:hAnsi="Tahoma"/>
                <w:b/>
                <w:color w:val="003F5E"/>
                <w:spacing w:val="22"/>
                <w:w w:val="105"/>
                <w:sz w:val="20"/>
              </w:rPr>
              <w:t xml:space="preserve">  </w:t>
            </w:r>
            <w:r>
              <w:rPr>
                <w:rFonts w:ascii="Tahoma" w:hAnsi="Tahoma"/>
                <w:b/>
                <w:color w:val="003F5E"/>
                <w:w w:val="105"/>
                <w:sz w:val="20"/>
              </w:rPr>
              <w:t>cleanup</w:t>
            </w:r>
            <w:r>
              <w:rPr>
                <w:rFonts w:ascii="Tahoma" w:hAnsi="Tahoma"/>
                <w:b/>
                <w:color w:val="003F5E"/>
                <w:spacing w:val="23"/>
                <w:w w:val="105"/>
                <w:sz w:val="20"/>
              </w:rPr>
              <w:t xml:space="preserve">  </w:t>
            </w:r>
            <w:r>
              <w:rPr>
                <w:rFonts w:ascii="Tahoma" w:hAnsi="Tahoma"/>
                <w:b/>
                <w:color w:val="003F5E"/>
                <w:w w:val="105"/>
                <w:sz w:val="20"/>
              </w:rPr>
              <w:t>under</w:t>
            </w:r>
            <w:r>
              <w:rPr>
                <w:rFonts w:ascii="Tahoma" w:hAnsi="Tahoma"/>
                <w:b/>
                <w:color w:val="003F5E"/>
                <w:spacing w:val="22"/>
                <w:w w:val="105"/>
                <w:sz w:val="20"/>
              </w:rPr>
              <w:t xml:space="preserve">  </w:t>
            </w:r>
            <w:r>
              <w:rPr>
                <w:rFonts w:ascii="Tahoma" w:hAnsi="Tahoma"/>
                <w:b/>
                <w:color w:val="003F5E"/>
                <w:w w:val="105"/>
                <w:sz w:val="20"/>
              </w:rPr>
              <w:t>the</w:t>
            </w:r>
            <w:r>
              <w:rPr>
                <w:rFonts w:ascii="Tahoma" w:hAnsi="Tahoma"/>
                <w:b/>
                <w:color w:val="003F5E"/>
                <w:spacing w:val="23"/>
                <w:w w:val="105"/>
                <w:sz w:val="20"/>
              </w:rPr>
              <w:t xml:space="preserve">  </w:t>
            </w:r>
            <w:r>
              <w:rPr>
                <w:rFonts w:ascii="Tahoma" w:hAnsi="Tahoma"/>
                <w:b/>
                <w:color w:val="003F5E"/>
                <w:w w:val="105"/>
                <w:sz w:val="20"/>
              </w:rPr>
              <w:t>EPA’s</w:t>
            </w:r>
            <w:r>
              <w:rPr>
                <w:rFonts w:ascii="Tahoma" w:hAnsi="Tahoma"/>
                <w:b/>
                <w:color w:val="003F5E"/>
                <w:spacing w:val="23"/>
                <w:w w:val="105"/>
                <w:sz w:val="20"/>
              </w:rPr>
              <w:t xml:space="preserve">  </w:t>
            </w:r>
            <w:r>
              <w:rPr>
                <w:rFonts w:ascii="Tahoma" w:hAnsi="Tahoma"/>
                <w:b/>
                <w:color w:val="003F5E"/>
                <w:spacing w:val="-2"/>
                <w:w w:val="105"/>
                <w:sz w:val="20"/>
              </w:rPr>
              <w:t>proposed</w:t>
            </w:r>
          </w:p>
        </w:tc>
      </w:tr>
      <w:tr w:rsidR="00392B1B" w14:paraId="5873CF5B" w14:textId="77777777">
        <w:trPr>
          <w:trHeight w:val="340"/>
        </w:trPr>
        <w:tc>
          <w:tcPr>
            <w:tcW w:w="5400" w:type="dxa"/>
            <w:tcBorders>
              <w:top w:val="nil"/>
            </w:tcBorders>
          </w:tcPr>
          <w:p w:rsidR="00392B1B" w:rsidRDefault="00392B1B" w14:paraId="57FDF8D9" w14:textId="77777777">
            <w:pPr>
              <w:pStyle w:val="TableParagraph"/>
              <w:ind w:left="0"/>
              <w:rPr>
                <w:rFonts w:ascii="Times New Roman"/>
                <w:sz w:val="18"/>
              </w:rPr>
            </w:pPr>
          </w:p>
        </w:tc>
        <w:tc>
          <w:tcPr>
            <w:tcW w:w="5400" w:type="dxa"/>
            <w:tcBorders>
              <w:top w:val="nil"/>
            </w:tcBorders>
          </w:tcPr>
          <w:p w:rsidR="00392B1B" w:rsidRDefault="001A593A" w14:paraId="45408D26" w14:textId="77777777">
            <w:pPr>
              <w:pStyle w:val="TableParagraph"/>
              <w:spacing w:before="1"/>
              <w:rPr>
                <w:rFonts w:ascii="Tahoma"/>
                <w:b/>
                <w:sz w:val="20"/>
              </w:rPr>
            </w:pPr>
            <w:r>
              <w:rPr>
                <w:rFonts w:ascii="Tahoma"/>
                <w:b/>
                <w:color w:val="003F5E"/>
                <w:spacing w:val="-2"/>
                <w:sz w:val="20"/>
              </w:rPr>
              <w:t>settlement.</w:t>
            </w:r>
          </w:p>
        </w:tc>
      </w:tr>
      <w:tr w:rsidR="00392B1B" w14:paraId="29B0C7D2" w14:textId="77777777">
        <w:trPr>
          <w:trHeight w:val="340"/>
        </w:trPr>
        <w:tc>
          <w:tcPr>
            <w:tcW w:w="5400" w:type="dxa"/>
            <w:tcBorders>
              <w:bottom w:val="nil"/>
            </w:tcBorders>
          </w:tcPr>
          <w:p w:rsidR="00392B1B" w:rsidRDefault="00392B1B" w14:paraId="6DE6CD1E" w14:textId="77777777">
            <w:pPr>
              <w:pStyle w:val="TableParagraph"/>
              <w:ind w:left="0"/>
              <w:rPr>
                <w:rFonts w:ascii="Times New Roman"/>
                <w:sz w:val="18"/>
              </w:rPr>
            </w:pPr>
          </w:p>
        </w:tc>
        <w:tc>
          <w:tcPr>
            <w:tcW w:w="5400" w:type="dxa"/>
            <w:tcBorders>
              <w:bottom w:val="nil"/>
            </w:tcBorders>
          </w:tcPr>
          <w:p w:rsidR="00392B1B" w:rsidRDefault="001A593A" w14:paraId="4A57E9CA" w14:textId="77777777">
            <w:pPr>
              <w:pStyle w:val="TableParagraph"/>
              <w:spacing w:before="102" w:line="218" w:lineRule="exact"/>
              <w:rPr>
                <w:rFonts w:ascii="Tahoma"/>
                <w:b/>
                <w:sz w:val="20"/>
              </w:rPr>
            </w:pPr>
            <w:r>
              <w:rPr>
                <w:rFonts w:ascii="Tahoma"/>
                <w:b/>
                <w:color w:val="003F5E"/>
                <w:w w:val="105"/>
                <w:sz w:val="20"/>
              </w:rPr>
              <w:t>OxyChem</w:t>
            </w:r>
            <w:r>
              <w:rPr>
                <w:rFonts w:ascii="Tahoma"/>
                <w:b/>
                <w:color w:val="003F5E"/>
                <w:spacing w:val="67"/>
                <w:w w:val="105"/>
                <w:sz w:val="20"/>
              </w:rPr>
              <w:t xml:space="preserve"> </w:t>
            </w:r>
            <w:r>
              <w:rPr>
                <w:rFonts w:ascii="Tahoma"/>
                <w:b/>
                <w:color w:val="003F5E"/>
                <w:w w:val="105"/>
                <w:sz w:val="20"/>
              </w:rPr>
              <w:t>is</w:t>
            </w:r>
            <w:r>
              <w:rPr>
                <w:rFonts w:ascii="Tahoma"/>
                <w:b/>
                <w:color w:val="003F5E"/>
                <w:spacing w:val="69"/>
                <w:w w:val="105"/>
                <w:sz w:val="20"/>
              </w:rPr>
              <w:t xml:space="preserve"> </w:t>
            </w:r>
            <w:r>
              <w:rPr>
                <w:rFonts w:ascii="Tahoma"/>
                <w:b/>
                <w:color w:val="003F5E"/>
                <w:w w:val="105"/>
                <w:sz w:val="20"/>
              </w:rPr>
              <w:t>the</w:t>
            </w:r>
            <w:r>
              <w:rPr>
                <w:rFonts w:ascii="Tahoma"/>
                <w:b/>
                <w:color w:val="003F5E"/>
                <w:spacing w:val="69"/>
                <w:w w:val="105"/>
                <w:sz w:val="20"/>
              </w:rPr>
              <w:t xml:space="preserve"> </w:t>
            </w:r>
            <w:r>
              <w:rPr>
                <w:rFonts w:ascii="Tahoma"/>
                <w:b/>
                <w:color w:val="003F5E"/>
                <w:w w:val="105"/>
                <w:sz w:val="20"/>
              </w:rPr>
              <w:t>only</w:t>
            </w:r>
            <w:r>
              <w:rPr>
                <w:rFonts w:ascii="Tahoma"/>
                <w:b/>
                <w:color w:val="003F5E"/>
                <w:spacing w:val="69"/>
                <w:w w:val="105"/>
                <w:sz w:val="20"/>
              </w:rPr>
              <w:t xml:space="preserve"> </w:t>
            </w:r>
            <w:r>
              <w:rPr>
                <w:rFonts w:ascii="Tahoma"/>
                <w:b/>
                <w:color w:val="003F5E"/>
                <w:w w:val="105"/>
                <w:sz w:val="20"/>
              </w:rPr>
              <w:t>party</w:t>
            </w:r>
            <w:r>
              <w:rPr>
                <w:rFonts w:ascii="Tahoma"/>
                <w:b/>
                <w:color w:val="003F5E"/>
                <w:spacing w:val="69"/>
                <w:w w:val="105"/>
                <w:sz w:val="20"/>
              </w:rPr>
              <w:t xml:space="preserve"> </w:t>
            </w:r>
            <w:r>
              <w:rPr>
                <w:rFonts w:ascii="Tahoma"/>
                <w:b/>
                <w:color w:val="003F5E"/>
                <w:w w:val="105"/>
                <w:sz w:val="20"/>
              </w:rPr>
              <w:t>who</w:t>
            </w:r>
            <w:r>
              <w:rPr>
                <w:rFonts w:ascii="Tahoma"/>
                <w:b/>
                <w:color w:val="003F5E"/>
                <w:spacing w:val="68"/>
                <w:w w:val="105"/>
                <w:sz w:val="20"/>
              </w:rPr>
              <w:t xml:space="preserve"> </w:t>
            </w:r>
            <w:r>
              <w:rPr>
                <w:rFonts w:ascii="Tahoma"/>
                <w:b/>
                <w:color w:val="003F5E"/>
                <w:w w:val="105"/>
                <w:sz w:val="20"/>
              </w:rPr>
              <w:t>benefits</w:t>
            </w:r>
            <w:r>
              <w:rPr>
                <w:rFonts w:ascii="Tahoma"/>
                <w:b/>
                <w:color w:val="003F5E"/>
                <w:spacing w:val="69"/>
                <w:w w:val="105"/>
                <w:sz w:val="20"/>
              </w:rPr>
              <w:t xml:space="preserve"> </w:t>
            </w:r>
            <w:r>
              <w:rPr>
                <w:rFonts w:ascii="Tahoma"/>
                <w:b/>
                <w:color w:val="003F5E"/>
                <w:spacing w:val="-4"/>
                <w:w w:val="105"/>
                <w:sz w:val="20"/>
              </w:rPr>
              <w:t>from</w:t>
            </w:r>
          </w:p>
        </w:tc>
      </w:tr>
      <w:tr w:rsidR="00392B1B" w14:paraId="4537A285" w14:textId="77777777">
        <w:trPr>
          <w:trHeight w:val="741"/>
        </w:trPr>
        <w:tc>
          <w:tcPr>
            <w:tcW w:w="5400" w:type="dxa"/>
            <w:tcBorders>
              <w:top w:val="nil"/>
              <w:bottom w:val="nil"/>
            </w:tcBorders>
          </w:tcPr>
          <w:p w:rsidR="00392B1B" w:rsidRDefault="001A593A" w14:paraId="7DEE8A2B" w14:textId="77777777">
            <w:pPr>
              <w:pStyle w:val="TableParagraph"/>
              <w:spacing w:before="120"/>
              <w:ind w:left="1589" w:hanging="1295"/>
              <w:rPr>
                <w:sz w:val="20"/>
              </w:rPr>
            </w:pPr>
            <w:r>
              <w:rPr>
                <w:sz w:val="20"/>
              </w:rPr>
              <w:t xml:space="preserve">EPA’s proposed settlement will “delay the river’s </w:t>
            </w:r>
            <w:r>
              <w:rPr>
                <w:w w:val="110"/>
                <w:sz w:val="20"/>
              </w:rPr>
              <w:t>cleanup</w:t>
            </w:r>
            <w:r>
              <w:rPr>
                <w:spacing w:val="-16"/>
                <w:w w:val="110"/>
                <w:sz w:val="20"/>
              </w:rPr>
              <w:t xml:space="preserve"> </w:t>
            </w:r>
            <w:r>
              <w:rPr>
                <w:w w:val="110"/>
                <w:sz w:val="20"/>
              </w:rPr>
              <w:t>even</w:t>
            </w:r>
            <w:r>
              <w:rPr>
                <w:spacing w:val="-15"/>
                <w:w w:val="110"/>
                <w:sz w:val="20"/>
              </w:rPr>
              <w:t xml:space="preserve"> </w:t>
            </w:r>
            <w:r>
              <w:rPr>
                <w:w w:val="110"/>
                <w:sz w:val="20"/>
              </w:rPr>
              <w:t>further.”</w:t>
            </w:r>
          </w:p>
        </w:tc>
        <w:tc>
          <w:tcPr>
            <w:tcW w:w="5400" w:type="dxa"/>
            <w:tcBorders>
              <w:top w:val="nil"/>
              <w:bottom w:val="nil"/>
            </w:tcBorders>
          </w:tcPr>
          <w:p w:rsidR="00392B1B" w:rsidRDefault="001A593A" w14:paraId="43378D61" w14:textId="77777777">
            <w:pPr>
              <w:pStyle w:val="TableParagraph"/>
              <w:spacing w:line="244" w:lineRule="exact"/>
              <w:ind w:right="45"/>
              <w:jc w:val="both"/>
              <w:rPr>
                <w:sz w:val="20"/>
              </w:rPr>
            </w:pPr>
            <w:r>
              <w:rPr>
                <w:rFonts w:ascii="Tahoma"/>
                <w:b/>
                <w:color w:val="003F5E"/>
                <w:sz w:val="20"/>
              </w:rPr>
              <w:t>delaying</w:t>
            </w:r>
            <w:r>
              <w:rPr>
                <w:rFonts w:ascii="Tahoma"/>
                <w:b/>
                <w:color w:val="003F5E"/>
                <w:spacing w:val="-5"/>
                <w:sz w:val="20"/>
              </w:rPr>
              <w:t xml:space="preserve"> </w:t>
            </w:r>
            <w:r>
              <w:rPr>
                <w:rFonts w:ascii="Tahoma"/>
                <w:b/>
                <w:color w:val="003F5E"/>
                <w:sz w:val="20"/>
              </w:rPr>
              <w:t xml:space="preserve">cleanup. </w:t>
            </w:r>
            <w:r>
              <w:rPr>
                <w:sz w:val="20"/>
              </w:rPr>
              <w:t xml:space="preserve">In fact, OxyChem has spent tens of </w:t>
            </w:r>
            <w:r>
              <w:rPr>
                <w:w w:val="105"/>
                <w:sz w:val="20"/>
              </w:rPr>
              <w:t xml:space="preserve">millions of dollars on hired guns that have </w:t>
            </w:r>
            <w:r>
              <w:rPr>
                <w:sz w:val="20"/>
              </w:rPr>
              <w:t>successfully</w:t>
            </w:r>
            <w:r>
              <w:rPr>
                <w:spacing w:val="-13"/>
                <w:sz w:val="20"/>
              </w:rPr>
              <w:t xml:space="preserve"> </w:t>
            </w:r>
            <w:r>
              <w:rPr>
                <w:sz w:val="20"/>
              </w:rPr>
              <w:t>delayed</w:t>
            </w:r>
            <w:r>
              <w:rPr>
                <w:spacing w:val="-13"/>
                <w:sz w:val="20"/>
              </w:rPr>
              <w:t xml:space="preserve"> </w:t>
            </w:r>
            <w:r>
              <w:rPr>
                <w:sz w:val="20"/>
              </w:rPr>
              <w:t>the</w:t>
            </w:r>
            <w:r>
              <w:rPr>
                <w:spacing w:val="-13"/>
                <w:sz w:val="20"/>
              </w:rPr>
              <w:t xml:space="preserve"> </w:t>
            </w:r>
            <w:r>
              <w:rPr>
                <w:sz w:val="20"/>
              </w:rPr>
              <w:t>cleanup</w:t>
            </w:r>
            <w:r>
              <w:rPr>
                <w:spacing w:val="-13"/>
                <w:sz w:val="20"/>
              </w:rPr>
              <w:t xml:space="preserve"> </w:t>
            </w:r>
            <w:r>
              <w:rPr>
                <w:sz w:val="20"/>
              </w:rPr>
              <w:t>for</w:t>
            </w:r>
            <w:r>
              <w:rPr>
                <w:spacing w:val="-12"/>
                <w:sz w:val="20"/>
              </w:rPr>
              <w:t xml:space="preserve"> </w:t>
            </w:r>
            <w:r>
              <w:rPr>
                <w:sz w:val="20"/>
              </w:rPr>
              <w:t>decades</w:t>
            </w:r>
            <w:r>
              <w:rPr>
                <w:spacing w:val="-12"/>
                <w:sz w:val="20"/>
              </w:rPr>
              <w:t xml:space="preserve"> </w:t>
            </w:r>
            <w:r>
              <w:rPr>
                <w:sz w:val="20"/>
              </w:rPr>
              <w:t>to</w:t>
            </w:r>
            <w:r>
              <w:rPr>
                <w:spacing w:val="-13"/>
                <w:sz w:val="20"/>
              </w:rPr>
              <w:t xml:space="preserve"> </w:t>
            </w:r>
            <w:r>
              <w:rPr>
                <w:spacing w:val="-4"/>
                <w:sz w:val="20"/>
              </w:rPr>
              <w:t>avoid</w:t>
            </w:r>
          </w:p>
        </w:tc>
      </w:tr>
      <w:tr w:rsidR="00392B1B" w14:paraId="5251D96E" w14:textId="77777777">
        <w:trPr>
          <w:trHeight w:val="343"/>
        </w:trPr>
        <w:tc>
          <w:tcPr>
            <w:tcW w:w="5400" w:type="dxa"/>
            <w:tcBorders>
              <w:top w:val="nil"/>
            </w:tcBorders>
          </w:tcPr>
          <w:p w:rsidR="00392B1B" w:rsidRDefault="00392B1B" w14:paraId="0262B1D2" w14:textId="77777777">
            <w:pPr>
              <w:pStyle w:val="TableParagraph"/>
              <w:ind w:left="0"/>
              <w:rPr>
                <w:rFonts w:ascii="Times New Roman"/>
                <w:sz w:val="18"/>
              </w:rPr>
            </w:pPr>
          </w:p>
        </w:tc>
        <w:tc>
          <w:tcPr>
            <w:tcW w:w="5400" w:type="dxa"/>
            <w:tcBorders>
              <w:top w:val="nil"/>
            </w:tcBorders>
          </w:tcPr>
          <w:p w:rsidR="00392B1B" w:rsidRDefault="001A593A" w14:paraId="1F4C6F2D" w14:textId="77777777">
            <w:pPr>
              <w:pStyle w:val="TableParagraph"/>
              <w:spacing w:line="239" w:lineRule="exact"/>
              <w:rPr>
                <w:sz w:val="20"/>
              </w:rPr>
            </w:pPr>
            <w:r>
              <w:rPr>
                <w:sz w:val="20"/>
              </w:rPr>
              <w:t>having</w:t>
            </w:r>
            <w:r>
              <w:rPr>
                <w:spacing w:val="12"/>
                <w:sz w:val="20"/>
              </w:rPr>
              <w:t xml:space="preserve"> </w:t>
            </w:r>
            <w:r>
              <w:rPr>
                <w:sz w:val="20"/>
              </w:rPr>
              <w:t>to</w:t>
            </w:r>
            <w:r>
              <w:rPr>
                <w:spacing w:val="13"/>
                <w:sz w:val="20"/>
              </w:rPr>
              <w:t xml:space="preserve"> </w:t>
            </w:r>
            <w:r>
              <w:rPr>
                <w:sz w:val="20"/>
              </w:rPr>
              <w:t>pay</w:t>
            </w:r>
            <w:r>
              <w:rPr>
                <w:spacing w:val="13"/>
                <w:sz w:val="20"/>
              </w:rPr>
              <w:t xml:space="preserve"> </w:t>
            </w:r>
            <w:r>
              <w:rPr>
                <w:sz w:val="20"/>
              </w:rPr>
              <w:t>to</w:t>
            </w:r>
            <w:r>
              <w:rPr>
                <w:spacing w:val="13"/>
                <w:sz w:val="20"/>
              </w:rPr>
              <w:t xml:space="preserve"> </w:t>
            </w:r>
            <w:r>
              <w:rPr>
                <w:sz w:val="20"/>
              </w:rPr>
              <w:t>fix</w:t>
            </w:r>
            <w:r>
              <w:rPr>
                <w:spacing w:val="13"/>
                <w:sz w:val="20"/>
              </w:rPr>
              <w:t xml:space="preserve"> </w:t>
            </w:r>
            <w:r>
              <w:rPr>
                <w:sz w:val="20"/>
              </w:rPr>
              <w:t>the</w:t>
            </w:r>
            <w:r>
              <w:rPr>
                <w:spacing w:val="13"/>
                <w:sz w:val="20"/>
              </w:rPr>
              <w:t xml:space="preserve"> </w:t>
            </w:r>
            <w:r>
              <w:rPr>
                <w:sz w:val="20"/>
              </w:rPr>
              <w:t>problems</w:t>
            </w:r>
            <w:r>
              <w:rPr>
                <w:spacing w:val="13"/>
                <w:sz w:val="20"/>
              </w:rPr>
              <w:t xml:space="preserve"> </w:t>
            </w:r>
            <w:r>
              <w:rPr>
                <w:sz w:val="20"/>
              </w:rPr>
              <w:t>it</w:t>
            </w:r>
            <w:r>
              <w:rPr>
                <w:spacing w:val="13"/>
                <w:sz w:val="20"/>
              </w:rPr>
              <w:t xml:space="preserve"> </w:t>
            </w:r>
            <w:r>
              <w:rPr>
                <w:spacing w:val="-2"/>
                <w:sz w:val="20"/>
              </w:rPr>
              <w:t>caused.</w:t>
            </w:r>
          </w:p>
        </w:tc>
      </w:tr>
      <w:tr w:rsidR="00392B1B" w14:paraId="32C045E6" w14:textId="77777777">
        <w:trPr>
          <w:trHeight w:val="1679"/>
        </w:trPr>
        <w:tc>
          <w:tcPr>
            <w:tcW w:w="5400" w:type="dxa"/>
          </w:tcPr>
          <w:p w:rsidR="00392B1B" w:rsidRDefault="00392B1B" w14:paraId="290F37C4" w14:textId="77777777">
            <w:pPr>
              <w:pStyle w:val="TableParagraph"/>
              <w:ind w:left="0"/>
              <w:rPr>
                <w:sz w:val="20"/>
              </w:rPr>
            </w:pPr>
          </w:p>
          <w:p w:rsidR="00392B1B" w:rsidRDefault="00392B1B" w14:paraId="47DB15C5" w14:textId="77777777">
            <w:pPr>
              <w:pStyle w:val="TableParagraph"/>
              <w:spacing w:before="100"/>
              <w:ind w:left="0"/>
              <w:rPr>
                <w:sz w:val="20"/>
              </w:rPr>
            </w:pPr>
          </w:p>
          <w:p w:rsidR="00392B1B" w:rsidRDefault="001A593A" w14:paraId="3ADF0FEB" w14:textId="77777777">
            <w:pPr>
              <w:pStyle w:val="TableParagraph"/>
              <w:ind w:left="1336" w:right="72" w:hanging="1194"/>
              <w:rPr>
                <w:sz w:val="20"/>
              </w:rPr>
            </w:pPr>
            <w:r>
              <w:rPr>
                <w:sz w:val="20"/>
              </w:rPr>
              <w:t>The EPA’s settlement is “protecting corporations at the expense of the people.”</w:t>
            </w:r>
          </w:p>
        </w:tc>
        <w:tc>
          <w:tcPr>
            <w:tcW w:w="5400" w:type="dxa"/>
          </w:tcPr>
          <w:p w:rsidR="00392B1B" w:rsidRDefault="001A593A" w14:paraId="1A726CAF" w14:textId="6C6C6275">
            <w:pPr>
              <w:pStyle w:val="TableParagraph"/>
              <w:spacing w:before="96" w:line="242" w:lineRule="auto"/>
              <w:ind w:right="46"/>
              <w:jc w:val="both"/>
              <w:rPr>
                <w:sz w:val="20"/>
              </w:rPr>
            </w:pPr>
            <w:r>
              <w:rPr>
                <w:w w:val="105"/>
                <w:sz w:val="20"/>
              </w:rPr>
              <w:t>For decades, OxyChem’s corporate predecessor Diamond Alkali dumped Dioxin – also known as Agent Orange – into the river.</w:t>
            </w:r>
            <w:r w:rsidR="00FE24EE">
              <w:rPr>
                <w:rStyle w:val="FootnoteReference"/>
                <w:w w:val="105"/>
                <w:sz w:val="20"/>
              </w:rPr>
              <w:footnoteReference w:id="4"/>
            </w:r>
            <w:r>
              <w:rPr>
                <w:rFonts w:ascii="Calibri" w:hAnsi="Calibri"/>
                <w:spacing w:val="34"/>
                <w:w w:val="105"/>
                <w:position w:val="7"/>
                <w:sz w:val="12"/>
              </w:rPr>
              <w:t xml:space="preserve"> </w:t>
            </w:r>
            <w:r>
              <w:rPr>
                <w:rFonts w:ascii="Tahoma" w:hAnsi="Tahoma"/>
                <w:b/>
                <w:color w:val="003F5E"/>
                <w:w w:val="105"/>
                <w:sz w:val="20"/>
              </w:rPr>
              <w:t>OxyChem</w:t>
            </w:r>
            <w:r>
              <w:rPr>
                <w:rFonts w:ascii="Tahoma" w:hAnsi="Tahoma"/>
                <w:b/>
                <w:color w:val="003F5E"/>
                <w:spacing w:val="-6"/>
                <w:w w:val="105"/>
                <w:sz w:val="20"/>
              </w:rPr>
              <w:t xml:space="preserve"> </w:t>
            </w:r>
            <w:r>
              <w:rPr>
                <w:rFonts w:ascii="Tahoma" w:hAnsi="Tahoma"/>
                <w:b/>
                <w:color w:val="003F5E"/>
                <w:w w:val="105"/>
                <w:sz w:val="20"/>
              </w:rPr>
              <w:t>has</w:t>
            </w:r>
            <w:r>
              <w:rPr>
                <w:rFonts w:ascii="Tahoma" w:hAnsi="Tahoma"/>
                <w:b/>
                <w:color w:val="003F5E"/>
                <w:spacing w:val="-6"/>
                <w:w w:val="105"/>
                <w:sz w:val="20"/>
              </w:rPr>
              <w:t xml:space="preserve"> </w:t>
            </w:r>
            <w:r>
              <w:rPr>
                <w:rFonts w:ascii="Tahoma" w:hAnsi="Tahoma"/>
                <w:b/>
                <w:color w:val="003F5E"/>
                <w:w w:val="105"/>
                <w:sz w:val="20"/>
              </w:rPr>
              <w:t xml:space="preserve">spent </w:t>
            </w:r>
            <w:r>
              <w:rPr>
                <w:rFonts w:ascii="Tahoma" w:hAnsi="Tahoma"/>
                <w:b/>
                <w:color w:val="003F5E"/>
                <w:sz w:val="20"/>
              </w:rPr>
              <w:t>millions to delay cleanup and skirt its responsibility</w:t>
            </w:r>
            <w:r>
              <w:rPr>
                <w:sz w:val="20"/>
              </w:rPr>
              <w:t xml:space="preserve">. </w:t>
            </w:r>
            <w:r>
              <w:rPr>
                <w:w w:val="105"/>
                <w:sz w:val="20"/>
              </w:rPr>
              <w:t>The proposed settlement would force OxyChem to finally take responsibility.</w:t>
            </w:r>
          </w:p>
        </w:tc>
      </w:tr>
      <w:tr w:rsidR="00392B1B" w14:paraId="5B7BCEEB" w14:textId="77777777">
        <w:trPr>
          <w:trHeight w:val="1194"/>
        </w:trPr>
        <w:tc>
          <w:tcPr>
            <w:tcW w:w="5400" w:type="dxa"/>
          </w:tcPr>
          <w:p w:rsidR="00392B1B" w:rsidRDefault="001A593A" w14:paraId="1546579B" w14:textId="77777777">
            <w:pPr>
              <w:pStyle w:val="TableParagraph"/>
              <w:spacing w:before="228" w:line="237" w:lineRule="auto"/>
              <w:ind w:left="181" w:right="170"/>
              <w:jc w:val="center"/>
              <w:rPr>
                <w:sz w:val="20"/>
              </w:rPr>
            </w:pPr>
            <w:r>
              <w:rPr>
                <w:sz w:val="20"/>
              </w:rPr>
              <w:t>The settlement funds will not go towards cleaning</w:t>
            </w:r>
            <w:r>
              <w:rPr>
                <w:spacing w:val="40"/>
                <w:w w:val="110"/>
                <w:sz w:val="20"/>
              </w:rPr>
              <w:t xml:space="preserve"> </w:t>
            </w:r>
            <w:r>
              <w:rPr>
                <w:w w:val="110"/>
                <w:sz w:val="20"/>
              </w:rPr>
              <w:t>up</w:t>
            </w:r>
            <w:r>
              <w:rPr>
                <w:spacing w:val="-16"/>
                <w:w w:val="110"/>
                <w:sz w:val="20"/>
              </w:rPr>
              <w:t xml:space="preserve"> </w:t>
            </w:r>
            <w:r>
              <w:rPr>
                <w:w w:val="110"/>
                <w:sz w:val="20"/>
              </w:rPr>
              <w:t>the</w:t>
            </w:r>
            <w:r>
              <w:rPr>
                <w:spacing w:val="-15"/>
                <w:w w:val="110"/>
                <w:sz w:val="20"/>
              </w:rPr>
              <w:t xml:space="preserve"> </w:t>
            </w:r>
            <w:r>
              <w:rPr>
                <w:w w:val="110"/>
                <w:sz w:val="20"/>
              </w:rPr>
              <w:t>River,</w:t>
            </w:r>
            <w:r>
              <w:rPr>
                <w:spacing w:val="-15"/>
                <w:w w:val="110"/>
                <w:sz w:val="20"/>
              </w:rPr>
              <w:t xml:space="preserve"> </w:t>
            </w:r>
            <w:r>
              <w:rPr>
                <w:w w:val="110"/>
                <w:sz w:val="20"/>
              </w:rPr>
              <w:t>but</w:t>
            </w:r>
            <w:r>
              <w:rPr>
                <w:spacing w:val="-15"/>
                <w:w w:val="110"/>
                <w:sz w:val="20"/>
              </w:rPr>
              <w:t xml:space="preserve"> </w:t>
            </w:r>
            <w:r>
              <w:rPr>
                <w:w w:val="110"/>
                <w:sz w:val="20"/>
              </w:rPr>
              <w:t>instead</w:t>
            </w:r>
            <w:r>
              <w:rPr>
                <w:spacing w:val="-16"/>
                <w:w w:val="110"/>
                <w:sz w:val="20"/>
              </w:rPr>
              <w:t xml:space="preserve"> </w:t>
            </w:r>
            <w:r>
              <w:rPr>
                <w:w w:val="110"/>
                <w:sz w:val="20"/>
              </w:rPr>
              <w:t>“will</w:t>
            </w:r>
            <w:r>
              <w:rPr>
                <w:spacing w:val="-15"/>
                <w:w w:val="110"/>
                <w:sz w:val="20"/>
              </w:rPr>
              <w:t xml:space="preserve"> </w:t>
            </w:r>
            <w:r>
              <w:rPr>
                <w:w w:val="110"/>
                <w:sz w:val="20"/>
              </w:rPr>
              <w:t>be</w:t>
            </w:r>
            <w:r>
              <w:rPr>
                <w:spacing w:val="-15"/>
                <w:w w:val="110"/>
                <w:sz w:val="20"/>
              </w:rPr>
              <w:t xml:space="preserve"> </w:t>
            </w:r>
            <w:r>
              <w:rPr>
                <w:w w:val="110"/>
                <w:sz w:val="20"/>
              </w:rPr>
              <w:t>used</w:t>
            </w:r>
            <w:r>
              <w:rPr>
                <w:spacing w:val="-15"/>
                <w:w w:val="110"/>
                <w:sz w:val="20"/>
              </w:rPr>
              <w:t xml:space="preserve"> </w:t>
            </w:r>
            <w:r>
              <w:rPr>
                <w:w w:val="110"/>
                <w:sz w:val="20"/>
              </w:rPr>
              <w:t>to</w:t>
            </w:r>
            <w:r>
              <w:rPr>
                <w:spacing w:val="-16"/>
                <w:w w:val="110"/>
                <w:sz w:val="20"/>
              </w:rPr>
              <w:t xml:space="preserve"> </w:t>
            </w:r>
            <w:r>
              <w:rPr>
                <w:w w:val="110"/>
                <w:sz w:val="20"/>
              </w:rPr>
              <w:t>pay</w:t>
            </w:r>
            <w:r>
              <w:rPr>
                <w:spacing w:val="-15"/>
                <w:w w:val="110"/>
                <w:sz w:val="20"/>
              </w:rPr>
              <w:t xml:space="preserve"> </w:t>
            </w:r>
            <w:r>
              <w:rPr>
                <w:w w:val="110"/>
                <w:sz w:val="20"/>
              </w:rPr>
              <w:t>for EPA’s costs.”</w:t>
            </w:r>
          </w:p>
        </w:tc>
        <w:tc>
          <w:tcPr>
            <w:tcW w:w="5400" w:type="dxa"/>
          </w:tcPr>
          <w:p w:rsidRPr="00FE24EE" w:rsidR="0048391B" w:rsidP="0048391B" w:rsidRDefault="001A593A" w14:paraId="469BA0FC" w14:textId="37FDA55E">
            <w:pPr>
              <w:pStyle w:val="TableParagraph"/>
              <w:spacing w:before="96" w:line="242" w:lineRule="auto"/>
              <w:ind w:right="45"/>
              <w:jc w:val="both"/>
              <w:rPr>
                <w:rFonts w:ascii="Calibri" w:hAnsi="Calibri"/>
                <w:w w:val="105"/>
                <w:position w:val="7"/>
                <w:sz w:val="12"/>
              </w:rPr>
            </w:pPr>
            <w:r>
              <w:rPr>
                <w:w w:val="105"/>
                <w:sz w:val="20"/>
              </w:rPr>
              <w:t>This is what EPA said in court filings: “The proposed consent</w:t>
            </w:r>
            <w:r>
              <w:rPr>
                <w:spacing w:val="-11"/>
                <w:w w:val="105"/>
                <w:sz w:val="20"/>
              </w:rPr>
              <w:t xml:space="preserve"> </w:t>
            </w:r>
            <w:r>
              <w:rPr>
                <w:w w:val="105"/>
                <w:sz w:val="20"/>
              </w:rPr>
              <w:t>decree</w:t>
            </w:r>
            <w:r>
              <w:rPr>
                <w:spacing w:val="-11"/>
                <w:w w:val="105"/>
                <w:sz w:val="20"/>
              </w:rPr>
              <w:t xml:space="preserve"> </w:t>
            </w:r>
            <w:r>
              <w:rPr>
                <w:w w:val="105"/>
                <w:sz w:val="20"/>
              </w:rPr>
              <w:t>before</w:t>
            </w:r>
            <w:r>
              <w:rPr>
                <w:spacing w:val="-11"/>
                <w:w w:val="105"/>
                <w:sz w:val="20"/>
              </w:rPr>
              <w:t xml:space="preserve"> </w:t>
            </w:r>
            <w:r>
              <w:rPr>
                <w:w w:val="105"/>
                <w:sz w:val="20"/>
              </w:rPr>
              <w:t>this</w:t>
            </w:r>
            <w:r>
              <w:rPr>
                <w:spacing w:val="-11"/>
                <w:w w:val="105"/>
                <w:sz w:val="20"/>
              </w:rPr>
              <w:t xml:space="preserve"> </w:t>
            </w:r>
            <w:r>
              <w:rPr>
                <w:w w:val="105"/>
                <w:sz w:val="20"/>
              </w:rPr>
              <w:t>court</w:t>
            </w:r>
            <w:r>
              <w:rPr>
                <w:spacing w:val="-11"/>
                <w:w w:val="105"/>
                <w:sz w:val="20"/>
              </w:rPr>
              <w:t xml:space="preserve"> </w:t>
            </w:r>
            <w:r>
              <w:rPr>
                <w:w w:val="105"/>
                <w:sz w:val="20"/>
              </w:rPr>
              <w:t>is</w:t>
            </w:r>
            <w:r>
              <w:rPr>
                <w:spacing w:val="-11"/>
                <w:w w:val="105"/>
                <w:sz w:val="20"/>
              </w:rPr>
              <w:t xml:space="preserve"> </w:t>
            </w:r>
            <w:r>
              <w:rPr>
                <w:w w:val="105"/>
                <w:sz w:val="20"/>
              </w:rPr>
              <w:t>a</w:t>
            </w:r>
            <w:r>
              <w:rPr>
                <w:spacing w:val="-11"/>
                <w:w w:val="105"/>
                <w:sz w:val="20"/>
              </w:rPr>
              <w:t xml:space="preserve"> </w:t>
            </w:r>
            <w:r>
              <w:rPr>
                <w:w w:val="105"/>
                <w:sz w:val="20"/>
              </w:rPr>
              <w:t>settlement</w:t>
            </w:r>
            <w:r>
              <w:rPr>
                <w:spacing w:val="-11"/>
                <w:w w:val="105"/>
                <w:sz w:val="20"/>
              </w:rPr>
              <w:t xml:space="preserve"> </w:t>
            </w:r>
            <w:r>
              <w:rPr>
                <w:w w:val="105"/>
                <w:sz w:val="20"/>
              </w:rPr>
              <w:t>with 85</w:t>
            </w:r>
            <w:r>
              <w:rPr>
                <w:spacing w:val="-3"/>
                <w:w w:val="105"/>
                <w:sz w:val="20"/>
              </w:rPr>
              <w:t xml:space="preserve"> </w:t>
            </w:r>
            <w:r>
              <w:rPr>
                <w:w w:val="105"/>
                <w:sz w:val="20"/>
              </w:rPr>
              <w:t>parties</w:t>
            </w:r>
            <w:r>
              <w:rPr>
                <w:spacing w:val="-3"/>
                <w:w w:val="105"/>
                <w:sz w:val="20"/>
              </w:rPr>
              <w:t xml:space="preserve"> </w:t>
            </w:r>
            <w:r>
              <w:rPr>
                <w:w w:val="105"/>
                <w:sz w:val="20"/>
              </w:rPr>
              <w:t>for</w:t>
            </w:r>
            <w:r>
              <w:rPr>
                <w:spacing w:val="-3"/>
                <w:w w:val="105"/>
                <w:sz w:val="20"/>
              </w:rPr>
              <w:t xml:space="preserve"> </w:t>
            </w:r>
            <w:r>
              <w:rPr>
                <w:w w:val="105"/>
                <w:sz w:val="20"/>
              </w:rPr>
              <w:t>$150</w:t>
            </w:r>
            <w:r>
              <w:rPr>
                <w:spacing w:val="-3"/>
                <w:w w:val="105"/>
                <w:sz w:val="20"/>
              </w:rPr>
              <w:t xml:space="preserve"> </w:t>
            </w:r>
            <w:r>
              <w:rPr>
                <w:w w:val="105"/>
                <w:sz w:val="20"/>
              </w:rPr>
              <w:t>million,</w:t>
            </w:r>
            <w:r>
              <w:rPr>
                <w:spacing w:val="-3"/>
                <w:w w:val="105"/>
                <w:sz w:val="20"/>
              </w:rPr>
              <w:t xml:space="preserve"> </w:t>
            </w:r>
            <w:r>
              <w:rPr>
                <w:rFonts w:ascii="Tahoma" w:hAnsi="Tahoma"/>
                <w:b/>
                <w:color w:val="003F5E"/>
                <w:w w:val="105"/>
                <w:sz w:val="20"/>
              </w:rPr>
              <w:t>which</w:t>
            </w:r>
            <w:r>
              <w:rPr>
                <w:rFonts w:ascii="Tahoma" w:hAnsi="Tahoma"/>
                <w:b/>
                <w:color w:val="003F5E"/>
                <w:spacing w:val="-13"/>
                <w:w w:val="105"/>
                <w:sz w:val="20"/>
              </w:rPr>
              <w:t xml:space="preserve"> </w:t>
            </w:r>
            <w:r>
              <w:rPr>
                <w:rFonts w:ascii="Tahoma" w:hAnsi="Tahoma"/>
                <w:b/>
                <w:color w:val="003F5E"/>
                <w:w w:val="105"/>
                <w:sz w:val="20"/>
              </w:rPr>
              <w:t>EPA</w:t>
            </w:r>
            <w:r>
              <w:rPr>
                <w:rFonts w:ascii="Tahoma" w:hAnsi="Tahoma"/>
                <w:b/>
                <w:color w:val="003F5E"/>
                <w:spacing w:val="-13"/>
                <w:w w:val="105"/>
                <w:sz w:val="20"/>
              </w:rPr>
              <w:t xml:space="preserve"> </w:t>
            </w:r>
            <w:r>
              <w:rPr>
                <w:rFonts w:ascii="Tahoma" w:hAnsi="Tahoma"/>
                <w:b/>
                <w:color w:val="003F5E"/>
                <w:w w:val="105"/>
                <w:sz w:val="20"/>
              </w:rPr>
              <w:t>expects</w:t>
            </w:r>
            <w:r>
              <w:rPr>
                <w:rFonts w:ascii="Tahoma" w:hAnsi="Tahoma"/>
                <w:b/>
                <w:color w:val="003F5E"/>
                <w:spacing w:val="-13"/>
                <w:w w:val="105"/>
                <w:sz w:val="20"/>
              </w:rPr>
              <w:t xml:space="preserve"> </w:t>
            </w:r>
            <w:r>
              <w:rPr>
                <w:rFonts w:ascii="Tahoma" w:hAnsi="Tahoma"/>
                <w:b/>
                <w:color w:val="003F5E"/>
                <w:w w:val="105"/>
                <w:sz w:val="20"/>
              </w:rPr>
              <w:t>to</w:t>
            </w:r>
            <w:r>
              <w:rPr>
                <w:rFonts w:ascii="Tahoma" w:hAnsi="Tahoma"/>
                <w:b/>
                <w:color w:val="003F5E"/>
                <w:spacing w:val="-13"/>
                <w:w w:val="105"/>
                <w:sz w:val="20"/>
              </w:rPr>
              <w:t xml:space="preserve"> </w:t>
            </w:r>
            <w:r>
              <w:rPr>
                <w:rFonts w:ascii="Tahoma" w:hAnsi="Tahoma"/>
                <w:b/>
                <w:color w:val="003F5E"/>
                <w:w w:val="105"/>
                <w:sz w:val="20"/>
              </w:rPr>
              <w:t>use for</w:t>
            </w:r>
            <w:r>
              <w:rPr>
                <w:rFonts w:ascii="Tahoma" w:hAnsi="Tahoma"/>
                <w:b/>
                <w:color w:val="003F5E"/>
                <w:spacing w:val="-13"/>
                <w:w w:val="105"/>
                <w:sz w:val="20"/>
              </w:rPr>
              <w:t xml:space="preserve"> </w:t>
            </w:r>
            <w:r>
              <w:rPr>
                <w:rFonts w:ascii="Tahoma" w:hAnsi="Tahoma"/>
                <w:b/>
                <w:color w:val="003F5E"/>
                <w:w w:val="105"/>
                <w:sz w:val="20"/>
              </w:rPr>
              <w:t>the</w:t>
            </w:r>
            <w:r>
              <w:rPr>
                <w:rFonts w:ascii="Tahoma" w:hAnsi="Tahoma"/>
                <w:b/>
                <w:color w:val="003F5E"/>
                <w:spacing w:val="-14"/>
                <w:w w:val="105"/>
                <w:sz w:val="20"/>
              </w:rPr>
              <w:t xml:space="preserve"> </w:t>
            </w:r>
            <w:r>
              <w:rPr>
                <w:rFonts w:ascii="Tahoma" w:hAnsi="Tahoma"/>
                <w:b/>
                <w:color w:val="003F5E"/>
                <w:w w:val="105"/>
                <w:sz w:val="20"/>
              </w:rPr>
              <w:t>cleanup</w:t>
            </w:r>
            <w:r>
              <w:rPr>
                <w:rFonts w:ascii="Tahoma" w:hAnsi="Tahoma"/>
                <w:b/>
                <w:color w:val="003F5E"/>
                <w:spacing w:val="-14"/>
                <w:w w:val="105"/>
                <w:sz w:val="20"/>
              </w:rPr>
              <w:t xml:space="preserve"> </w:t>
            </w:r>
            <w:r>
              <w:rPr>
                <w:rFonts w:ascii="Tahoma" w:hAnsi="Tahoma"/>
                <w:b/>
                <w:color w:val="003F5E"/>
                <w:w w:val="105"/>
                <w:sz w:val="20"/>
              </w:rPr>
              <w:t>of</w:t>
            </w:r>
            <w:r>
              <w:rPr>
                <w:rFonts w:ascii="Tahoma" w:hAnsi="Tahoma"/>
                <w:b/>
                <w:color w:val="003F5E"/>
                <w:spacing w:val="-13"/>
                <w:w w:val="105"/>
                <w:sz w:val="20"/>
              </w:rPr>
              <w:t xml:space="preserve"> </w:t>
            </w:r>
            <w:r>
              <w:rPr>
                <w:rFonts w:ascii="Tahoma" w:hAnsi="Tahoma"/>
                <w:b/>
                <w:color w:val="003F5E"/>
                <w:w w:val="105"/>
                <w:sz w:val="20"/>
              </w:rPr>
              <w:t>the</w:t>
            </w:r>
            <w:r>
              <w:rPr>
                <w:rFonts w:ascii="Tahoma" w:hAnsi="Tahoma"/>
                <w:b/>
                <w:color w:val="003F5E"/>
                <w:spacing w:val="-14"/>
                <w:w w:val="105"/>
                <w:sz w:val="20"/>
              </w:rPr>
              <w:t xml:space="preserve"> </w:t>
            </w:r>
            <w:r>
              <w:rPr>
                <w:rFonts w:ascii="Tahoma" w:hAnsi="Tahoma"/>
                <w:b/>
                <w:color w:val="003F5E"/>
                <w:w w:val="105"/>
                <w:sz w:val="20"/>
              </w:rPr>
              <w:t>Passaic</w:t>
            </w:r>
            <w:r>
              <w:rPr>
                <w:rFonts w:ascii="Tahoma" w:hAnsi="Tahoma"/>
                <w:b/>
                <w:color w:val="003F5E"/>
                <w:spacing w:val="-14"/>
                <w:w w:val="105"/>
                <w:sz w:val="20"/>
              </w:rPr>
              <w:t xml:space="preserve"> </w:t>
            </w:r>
            <w:r>
              <w:rPr>
                <w:rFonts w:ascii="Tahoma" w:hAnsi="Tahoma"/>
                <w:b/>
                <w:color w:val="003F5E"/>
                <w:w w:val="105"/>
                <w:sz w:val="20"/>
              </w:rPr>
              <w:t>River[.]”</w:t>
            </w:r>
            <w:r w:rsidRPr="00EA02C3" w:rsidR="004D62DB">
              <w:rPr>
                <w:rStyle w:val="FootnoteReference"/>
                <w:rFonts w:ascii="Tahoma" w:hAnsi="Tahoma"/>
                <w:bCs/>
                <w:color w:val="003F5E"/>
                <w:w w:val="105"/>
                <w:sz w:val="20"/>
              </w:rPr>
              <w:footnoteReference w:id="5"/>
            </w:r>
            <w:r w:rsidRPr="00EA02C3" w:rsidR="0048391B">
              <w:rPr>
                <w:rFonts w:ascii="Tahoma" w:hAnsi="Tahoma"/>
                <w:bCs/>
                <w:color w:val="003F5E"/>
                <w:w w:val="105"/>
                <w:sz w:val="20"/>
              </w:rPr>
              <w:t xml:space="preserve"> </w:t>
            </w:r>
            <w:r w:rsidRPr="00EA02C3" w:rsidR="0048391B">
              <w:rPr>
                <w:bCs/>
                <w:w w:val="105"/>
                <w:sz w:val="20"/>
              </w:rPr>
              <w:t xml:space="preserve">“The </w:t>
            </w:r>
            <w:r w:rsidRPr="00EA02C3" w:rsidR="0048391B">
              <w:rPr>
                <w:bCs/>
                <w:w w:val="105"/>
                <w:sz w:val="20"/>
              </w:rPr>
              <w:lastRenderedPageBreak/>
              <w:t>availability of settlement funds will allow EPA to pay for cleanup work at the Site when it determines that doing so will advance the cleanup in an efficient and effective manner.”</w:t>
            </w:r>
            <w:r w:rsidRPr="00EA02C3" w:rsidR="004D62DB">
              <w:rPr>
                <w:rStyle w:val="FootnoteReference"/>
                <w:bCs/>
                <w:w w:val="105"/>
                <w:sz w:val="20"/>
              </w:rPr>
              <w:footnoteReference w:id="6"/>
            </w:r>
          </w:p>
        </w:tc>
      </w:tr>
      <w:tr w:rsidR="00A76E96" w14:paraId="71F17E55" w14:textId="77777777">
        <w:trPr>
          <w:trHeight w:val="1194"/>
        </w:trPr>
        <w:tc>
          <w:tcPr>
            <w:tcW w:w="5400" w:type="dxa"/>
          </w:tcPr>
          <w:p w:rsidR="00A76E96" w:rsidRDefault="00A76E96" w14:paraId="7C5EF4A9" w14:textId="38088FE5">
            <w:pPr>
              <w:pStyle w:val="TableParagraph"/>
              <w:spacing w:before="228" w:line="237" w:lineRule="auto"/>
              <w:ind w:left="181" w:right="170"/>
              <w:jc w:val="center"/>
              <w:rPr>
                <w:sz w:val="20"/>
              </w:rPr>
            </w:pPr>
            <w:r>
              <w:rPr>
                <w:sz w:val="20"/>
              </w:rPr>
              <w:lastRenderedPageBreak/>
              <w:t>Under recent United States Supreme Court decisions, EPA was not authorized to use the third-party neutral allocation to support the settlement</w:t>
            </w:r>
          </w:p>
        </w:tc>
        <w:tc>
          <w:tcPr>
            <w:tcW w:w="5400" w:type="dxa"/>
          </w:tcPr>
          <w:p w:rsidR="00A76E96" w:rsidRDefault="00A76E96" w14:paraId="61DCE2B1" w14:textId="2A86567A">
            <w:pPr>
              <w:pStyle w:val="TableParagraph"/>
              <w:spacing w:before="96" w:line="242" w:lineRule="auto"/>
              <w:ind w:right="45"/>
              <w:jc w:val="both"/>
              <w:rPr>
                <w:w w:val="105"/>
                <w:sz w:val="20"/>
              </w:rPr>
            </w:pPr>
            <w:r>
              <w:rPr>
                <w:w w:val="105"/>
                <w:sz w:val="20"/>
              </w:rPr>
              <w:t>None of the recent Supreme Court decisions OxyChem relies on has any bearing on the United States’ authority or basis for the allocation or the settlement</w:t>
            </w:r>
            <w:r w:rsidR="001A593A">
              <w:rPr>
                <w:w w:val="105"/>
                <w:sz w:val="20"/>
              </w:rPr>
              <w:t>. Nor do any of the cases have any bearing on</w:t>
            </w:r>
            <w:r>
              <w:rPr>
                <w:w w:val="105"/>
                <w:sz w:val="20"/>
              </w:rPr>
              <w:t xml:space="preserve"> the Court’s ability to consider the </w:t>
            </w:r>
            <w:r w:rsidR="001A593A">
              <w:rPr>
                <w:w w:val="105"/>
                <w:sz w:val="20"/>
              </w:rPr>
              <w:t>allocation or the settlement</w:t>
            </w:r>
            <w:r>
              <w:rPr>
                <w:w w:val="105"/>
                <w:sz w:val="20"/>
              </w:rPr>
              <w:t xml:space="preserve">. Each of those cases was based on </w:t>
            </w:r>
            <w:r w:rsidR="002A1990">
              <w:rPr>
                <w:w w:val="105"/>
                <w:sz w:val="20"/>
              </w:rPr>
              <w:t>administrative agency action, not the type of judicial proceeding at issue here.</w:t>
            </w:r>
          </w:p>
        </w:tc>
      </w:tr>
    </w:tbl>
    <w:p w:rsidR="00392B1B" w:rsidP="00EA02C3" w:rsidRDefault="001A593A" w14:paraId="335C539C" w14:textId="0F9A6848">
      <w:pPr>
        <w:pStyle w:val="BodyText"/>
        <w:spacing w:before="66"/>
      </w:pPr>
      <w:r>
        <w:rPr>
          <w:noProof/>
        </w:rPr>
        <mc:AlternateContent>
          <mc:Choice Requires="wps">
            <w:drawing>
              <wp:anchor distT="0" distB="0" distL="0" distR="0" simplePos="0" relativeHeight="487587840" behindDoc="1" locked="0" layoutInCell="1" allowOverlap="1" wp14:editId="71C2A714" wp14:anchorId="78005452">
                <wp:simplePos x="0" y="0"/>
                <wp:positionH relativeFrom="page">
                  <wp:posOffset>460992</wp:posOffset>
                </wp:positionH>
                <wp:positionV relativeFrom="paragraph">
                  <wp:posOffset>213350</wp:posOffset>
                </wp:positionV>
                <wp:extent cx="1828800" cy="6350"/>
                <wp:effectExtent l="0" t="0" r="0" b="0"/>
                <wp:wrapTopAndBottom/>
                <wp:docPr id="1" name="Graphic 1"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txbx>
                        <w:txbxContent>
                          <w:p w:rsidR="00A00ACD" w:rsidP="00A00ACD" w:rsidRDefault="00A00ACD" w14:paraId="3AABF429" w14:textId="77777777">
                            <w:pPr>
                              <w:jc w:val="center"/>
                            </w:pPr>
                          </w:p>
                        </w:txbxContent>
                      </wps:txbx>
                      <wps:bodyPr wrap="square" lIns="0" tIns="0" rIns="0" bIns="0" rtlCol="0">
                        <a:prstTxWarp prst="textNoShape">
                          <a:avLst/>
                        </a:prstTxWarp>
                        <a:noAutofit/>
                      </wps:bodyPr>
                    </wps:wsp>
                  </a:graphicData>
                </a:graphic>
              </wp:anchor>
            </w:drawing>
          </mc:Choice>
          <mc:Fallback>
            <w:pict>
              <v:shape id="Graphic 1" style="position:absolute;margin-left:36.3pt;margin-top:16.8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alt="" coordsize="1828800,6350" o:spid="_x0000_s1026" fillcolor="black" stroked="f" o:spt="100" adj="-11796480,,5400" path="m1828800,l,,,6095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" w14:anchorId="78005452">
                <v:stroke joinstyle="miter"/>
                <v:formulas/>
                <v:path textboxrect="0,0,1828800,6350" arrowok="t" o:connecttype="custom"/>
                <v:textbox inset="0,0,0,0">
                  <w:txbxContent>
                    <w:p w:rsidR="00A00ACD" w:rsidP="00A00ACD" w:rsidRDefault="00A00ACD" w14:paraId="3AABF429" w14:textId="77777777">
                      <w:pPr>
                        <w:jc w:val="center"/>
                      </w:pPr>
                    </w:p>
                  </w:txbxContent>
                </v:textbox>
                <w10:wrap type="topAndBottom" anchorx="page"/>
              </v:shape>
            </w:pict>
          </mc:Fallback>
        </mc:AlternateContent>
      </w:r>
    </w:p>
    <w:sectPr w:rsidR="00392B1B">
      <w:footerReference w:type="default" r:id="rId7"/>
      <w:type w:val="continuous"/>
      <w:pgSz w:w="12240" w:h="20160"/>
      <w:pgMar w:top="7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0ACD" w:rsidP="00A00ACD" w:rsidRDefault="00A00ACD" w14:paraId="4FB95BC2" w14:textId="77777777">
      <w:r>
        <w:separator/>
      </w:r>
    </w:p>
  </w:endnote>
  <w:endnote w:type="continuationSeparator" w:id="0">
    <w:p w:rsidR="00A00ACD" w:rsidP="00A00ACD" w:rsidRDefault="00A00ACD" w14:paraId="1A564A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0ACD" w:rsidRDefault="00A00ACD" w14:paraId="6C031C24" w14:textId="77777777">
    <w:pPr>
      <w:pStyle w:val="Footer"/>
    </w:pPr>
  </w:p>
  <w:p w:rsidR="00A00ACD" w:rsidP="00A00ACD" w:rsidRDefault="00A00ACD" w14:paraId="72606BE2" w14:textId="46DA48E4">
    <w:pPr>
      <w:pStyle w:val="Footer"/>
    </w:pPr>
    <w:r>
      <w:rPr>
        <w:sz w:val="16"/>
      </w:rPr>
      <w:fldChar w:fldCharType="begin"/>
    </w:r>
    <w:r>
      <w:rPr>
        <w:sz w:val="16"/>
      </w:rPr>
      <w:instrText xml:space="preserve"> </w:instrText>
    </w:r>
    <w:r w:rsidRPr="00A00ACD">
      <w:rPr>
        <w:sz w:val="16"/>
      </w:rPr>
      <w:instrText>IF "</w:instrText>
    </w:r>
    <w:r w:rsidRPr="00A00ACD">
      <w:rPr>
        <w:sz w:val="16"/>
      </w:rPr>
      <w:fldChar w:fldCharType="begin"/>
    </w:r>
    <w:r w:rsidRPr="00A00ACD">
      <w:rPr>
        <w:sz w:val="16"/>
      </w:rPr>
      <w:instrText xml:space="preserve"> DOCVARIABLE "SWDocIDLocation" </w:instrText>
    </w:r>
    <w:r w:rsidRPr="00A00ACD">
      <w:rPr>
        <w:sz w:val="16"/>
      </w:rPr>
      <w:fldChar w:fldCharType="separate"/>
    </w:r>
    <w:r w:rsidR="008A5F94">
      <w:rPr>
        <w:sz w:val="16"/>
      </w:rPr>
      <w:instrText>1</w:instrText>
    </w:r>
    <w:r w:rsidRPr="00A00ACD">
      <w:rPr>
        <w:sz w:val="16"/>
      </w:rPr>
      <w:fldChar w:fldCharType="end"/>
    </w:r>
    <w:r w:rsidRPr="00A00ACD">
      <w:rPr>
        <w:sz w:val="16"/>
      </w:rPr>
      <w:instrText>" = "1" "</w:instrText>
    </w:r>
    <w:r w:rsidRPr="00A00ACD">
      <w:rPr>
        <w:sz w:val="16"/>
      </w:rPr>
      <w:fldChar w:fldCharType="begin"/>
    </w:r>
    <w:r w:rsidRPr="00A00ACD">
      <w:rPr>
        <w:sz w:val="16"/>
      </w:rPr>
      <w:instrText xml:space="preserve"> DOCPROPERTY "SWDocID" </w:instrText>
    </w:r>
    <w:r w:rsidRPr="00A00ACD">
      <w:rPr>
        <w:sz w:val="16"/>
      </w:rPr>
      <w:fldChar w:fldCharType="separate"/>
    </w:r>
    <w:r w:rsidR="008A5F94">
      <w:rPr>
        <w:sz w:val="16"/>
      </w:rPr>
      <w:instrText>US 252538569v1</w:instrText>
    </w:r>
    <w:r w:rsidRPr="00A00ACD">
      <w:rPr>
        <w:sz w:val="16"/>
      </w:rPr>
      <w:fldChar w:fldCharType="end"/>
    </w:r>
    <w:r w:rsidRPr="00A00ACD">
      <w:rPr>
        <w:sz w:val="16"/>
      </w:rPr>
      <w:instrText>" ""</w:instrText>
    </w:r>
    <w:r>
      <w:rPr>
        <w:sz w:val="16"/>
      </w:rPr>
      <w:instrText xml:space="preserve"> </w:instrText>
    </w:r>
    <w:r>
      <w:rPr>
        <w:sz w:val="16"/>
      </w:rPr>
      <w:fldChar w:fldCharType="separate"/>
    </w:r>
    <w:r w:rsidR="008A5F94">
      <w:rPr>
        <w:noProof/>
        <w:sz w:val="16"/>
      </w:rPr>
      <w:t>US 252538569v1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0ACD" w:rsidP="00A00ACD" w:rsidRDefault="00A00ACD" w14:paraId="46C59ED1" w14:textId="77777777">
      <w:r>
        <w:separator/>
      </w:r>
    </w:p>
  </w:footnote>
  <w:footnote w:type="continuationSeparator" w:id="0">
    <w:p w:rsidR="00A00ACD" w:rsidP="00A00ACD" w:rsidRDefault="00A00ACD" w14:paraId="3CB7C633" w14:textId="77777777">
      <w:r>
        <w:continuationSeparator/>
      </w:r>
    </w:p>
  </w:footnote>
  <w:footnote w:id="1">
    <w:p w:rsidR="00FE24EE" w:rsidRDefault="00FE24EE" w14:paraId="5FA034EA" w14:textId="7E4E2B01">
      <w:pPr>
        <w:pStyle w:val="FootnoteText"/>
      </w:pPr>
      <w:r>
        <w:rPr>
          <w:rStyle w:val="FootnoteReference"/>
        </w:rPr>
        <w:footnoteRef/>
      </w:r>
      <w:r>
        <w:t xml:space="preserve"> </w:t>
      </w:r>
      <w:r>
        <w:rPr>
          <w:rFonts w:ascii="Times New Roman"/>
          <w:i/>
          <w:sz w:val="17"/>
        </w:rPr>
        <w:t>See</w:t>
      </w:r>
      <w:r>
        <w:rPr>
          <w:rFonts w:ascii="Times New Roman"/>
          <w:i/>
          <w:spacing w:val="-9"/>
          <w:sz w:val="17"/>
        </w:rPr>
        <w:t xml:space="preserve"> </w:t>
      </w:r>
      <w:r>
        <w:rPr>
          <w:rFonts w:ascii="Times New Roman"/>
          <w:sz w:val="17"/>
        </w:rPr>
        <w:t>Final</w:t>
      </w:r>
      <w:r>
        <w:rPr>
          <w:rFonts w:ascii="Times New Roman"/>
          <w:spacing w:val="-9"/>
          <w:sz w:val="17"/>
        </w:rPr>
        <w:t xml:space="preserve"> </w:t>
      </w:r>
      <w:r>
        <w:rPr>
          <w:rFonts w:ascii="Times New Roman"/>
          <w:sz w:val="17"/>
        </w:rPr>
        <w:t>Allocation</w:t>
      </w:r>
      <w:r>
        <w:rPr>
          <w:rFonts w:ascii="Times New Roman"/>
          <w:spacing w:val="-8"/>
          <w:sz w:val="17"/>
        </w:rPr>
        <w:t xml:space="preserve"> </w:t>
      </w:r>
      <w:r>
        <w:rPr>
          <w:rFonts w:ascii="Times New Roman"/>
          <w:sz w:val="17"/>
        </w:rPr>
        <w:t>Recommendation</w:t>
      </w:r>
      <w:r>
        <w:rPr>
          <w:rFonts w:ascii="Times New Roman"/>
          <w:spacing w:val="-9"/>
          <w:sz w:val="17"/>
        </w:rPr>
        <w:t xml:space="preserve"> </w:t>
      </w:r>
      <w:r>
        <w:rPr>
          <w:rFonts w:ascii="Times New Roman"/>
          <w:sz w:val="17"/>
        </w:rPr>
        <w:t>Report</w:t>
      </w:r>
      <w:r>
        <w:rPr>
          <w:rFonts w:ascii="Times New Roman"/>
          <w:spacing w:val="-9"/>
          <w:sz w:val="17"/>
        </w:rPr>
        <w:t xml:space="preserve"> </w:t>
      </w:r>
      <w:r>
        <w:rPr>
          <w:rFonts w:ascii="Times New Roman"/>
          <w:spacing w:val="-2"/>
          <w:sz w:val="17"/>
        </w:rPr>
        <w:t>[https://bit.ly/3FGJYoT]</w:t>
      </w:r>
    </w:p>
  </w:footnote>
  <w:footnote w:id="2">
    <w:p w:rsidRPr="00EA02C3" w:rsidR="004D62DB" w:rsidRDefault="004D62DB" w14:paraId="716B9A61" w14:textId="5C154F3C">
      <w:pPr>
        <w:pStyle w:val="FootnoteText"/>
        <w:rPr>
          <w:rFonts w:ascii="Times New Roman" w:hAnsi="Times New Roman" w:cs="Times New Roman"/>
          <w:i/>
          <w:iCs/>
          <w:sz w:val="17"/>
          <w:szCs w:val="17"/>
        </w:rPr>
      </w:pPr>
      <w:r>
        <w:rPr>
          <w:rStyle w:val="FootnoteReference"/>
        </w:rPr>
        <w:footnoteRef/>
      </w:r>
      <w:r>
        <w:t xml:space="preserve"> </w:t>
      </w:r>
      <w:r>
        <w:rPr>
          <w:rFonts w:ascii="Times New Roman" w:hAnsi="Times New Roman" w:cs="Times New Roman"/>
          <w:i/>
          <w:iCs/>
          <w:sz w:val="17"/>
          <w:szCs w:val="17"/>
        </w:rPr>
        <w:t xml:space="preserve">See United States </w:t>
      </w:r>
      <w:r>
        <w:rPr>
          <w:rFonts w:ascii="Times New Roman"/>
          <w:i/>
          <w:spacing w:val="-6"/>
          <w:sz w:val="17"/>
        </w:rPr>
        <w:t>Mem. in Reply to Intervenor Occidental Chemical Corp.</w:t>
      </w:r>
      <w:r>
        <w:rPr>
          <w:rFonts w:ascii="Times New Roman"/>
          <w:i/>
          <w:spacing w:val="-6"/>
          <w:sz w:val="17"/>
        </w:rPr>
        <w:t>’</w:t>
      </w:r>
      <w:r>
        <w:rPr>
          <w:rFonts w:ascii="Times New Roman"/>
          <w:i/>
          <w:spacing w:val="-6"/>
          <w:sz w:val="17"/>
        </w:rPr>
        <w:t>s Opposition to the United States</w:t>
      </w:r>
      <w:r>
        <w:rPr>
          <w:rFonts w:ascii="Times New Roman"/>
          <w:i/>
          <w:spacing w:val="-6"/>
          <w:sz w:val="17"/>
        </w:rPr>
        <w:t>’</w:t>
      </w:r>
      <w:r>
        <w:rPr>
          <w:rFonts w:ascii="Times New Roman"/>
          <w:i/>
          <w:spacing w:val="-6"/>
          <w:sz w:val="17"/>
        </w:rPr>
        <w:t xml:space="preserve"> Motion to Enter Consent Decree </w:t>
      </w:r>
      <w:r>
        <w:rPr>
          <w:rFonts w:ascii="Times New Roman"/>
          <w:iCs/>
          <w:spacing w:val="-6"/>
          <w:sz w:val="17"/>
        </w:rPr>
        <w:t>at 37-38, ECF No. 337</w:t>
      </w:r>
    </w:p>
  </w:footnote>
  <w:footnote w:id="3">
    <w:p w:rsidRPr="00EA02C3" w:rsidR="00FE24EE" w:rsidRDefault="00FE24EE" w14:paraId="40C1DB20" w14:textId="0A992C54">
      <w:pPr>
        <w:pStyle w:val="FootnoteText"/>
        <w:rPr>
          <w:rFonts w:ascii="Times New Roman" w:hAnsi="Times New Roman" w:cs="Times New Roman"/>
          <w:sz w:val="17"/>
          <w:szCs w:val="17"/>
        </w:rPr>
      </w:pPr>
      <w:r>
        <w:rPr>
          <w:rStyle w:val="FootnoteReference"/>
        </w:rPr>
        <w:footnoteRef/>
      </w:r>
      <w:r>
        <w:t xml:space="preserve"> </w:t>
      </w:r>
      <w:r w:rsidR="004D62DB">
        <w:rPr>
          <w:rFonts w:ascii="Times New Roman"/>
          <w:i/>
          <w:sz w:val="17"/>
        </w:rPr>
        <w:t>See</w:t>
      </w:r>
      <w:r w:rsidR="004D62DB">
        <w:rPr>
          <w:rFonts w:ascii="Times New Roman"/>
          <w:i/>
          <w:spacing w:val="-9"/>
          <w:sz w:val="17"/>
        </w:rPr>
        <w:t xml:space="preserve"> </w:t>
      </w:r>
      <w:r w:rsidR="004D62DB">
        <w:rPr>
          <w:rFonts w:ascii="Times New Roman"/>
          <w:sz w:val="17"/>
        </w:rPr>
        <w:t>Final</w:t>
      </w:r>
      <w:r w:rsidR="004D62DB">
        <w:rPr>
          <w:rFonts w:ascii="Times New Roman"/>
          <w:spacing w:val="-9"/>
          <w:sz w:val="17"/>
        </w:rPr>
        <w:t xml:space="preserve"> </w:t>
      </w:r>
      <w:r w:rsidR="004D62DB">
        <w:rPr>
          <w:rFonts w:ascii="Times New Roman"/>
          <w:sz w:val="17"/>
        </w:rPr>
        <w:t>Allocation</w:t>
      </w:r>
      <w:r w:rsidR="004D62DB">
        <w:rPr>
          <w:rFonts w:ascii="Times New Roman"/>
          <w:spacing w:val="-8"/>
          <w:sz w:val="17"/>
        </w:rPr>
        <w:t xml:space="preserve"> </w:t>
      </w:r>
      <w:r w:rsidR="004D62DB">
        <w:rPr>
          <w:rFonts w:ascii="Times New Roman"/>
          <w:sz w:val="17"/>
        </w:rPr>
        <w:t>Recommendation</w:t>
      </w:r>
      <w:r w:rsidR="004D62DB">
        <w:rPr>
          <w:rFonts w:ascii="Times New Roman"/>
          <w:spacing w:val="-9"/>
          <w:sz w:val="17"/>
        </w:rPr>
        <w:t xml:space="preserve"> </w:t>
      </w:r>
      <w:r w:rsidR="004D62DB">
        <w:rPr>
          <w:rFonts w:ascii="Times New Roman"/>
          <w:sz w:val="17"/>
        </w:rPr>
        <w:t>Report</w:t>
      </w:r>
      <w:r w:rsidR="004D62DB">
        <w:rPr>
          <w:rFonts w:ascii="Times New Roman"/>
          <w:spacing w:val="-9"/>
          <w:sz w:val="17"/>
        </w:rPr>
        <w:t xml:space="preserve"> </w:t>
      </w:r>
      <w:r w:rsidR="004D62DB">
        <w:rPr>
          <w:rFonts w:ascii="Times New Roman"/>
          <w:spacing w:val="-2"/>
          <w:sz w:val="17"/>
        </w:rPr>
        <w:t>[https://bit.ly/3FGJYoT]</w:t>
      </w:r>
    </w:p>
  </w:footnote>
  <w:footnote w:id="4">
    <w:p w:rsidRPr="00EA02C3" w:rsidR="00FE24EE" w:rsidRDefault="00FE24EE" w14:paraId="09F43412" w14:textId="48BF745F">
      <w:pPr>
        <w:pStyle w:val="FootnoteText"/>
        <w:rPr>
          <w:rFonts w:ascii="Times New Roman" w:hAnsi="Times New Roman" w:cs="Times New Roman"/>
          <w:sz w:val="17"/>
          <w:szCs w:val="17"/>
        </w:rPr>
      </w:pPr>
      <w:r>
        <w:rPr>
          <w:rStyle w:val="FootnoteReference"/>
        </w:rPr>
        <w:footnoteRef/>
      </w:r>
      <w:r>
        <w:t xml:space="preserve"> </w:t>
      </w:r>
      <w:r w:rsidR="004D62DB">
        <w:rPr>
          <w:rFonts w:ascii="Times New Roman"/>
          <w:i/>
          <w:sz w:val="17"/>
        </w:rPr>
        <w:t>See,</w:t>
      </w:r>
      <w:r w:rsidR="004D62DB">
        <w:rPr>
          <w:rFonts w:ascii="Times New Roman"/>
          <w:i/>
          <w:spacing w:val="-5"/>
          <w:sz w:val="17"/>
        </w:rPr>
        <w:t xml:space="preserve"> </w:t>
      </w:r>
      <w:r w:rsidR="004D62DB">
        <w:rPr>
          <w:rFonts w:ascii="Times New Roman"/>
          <w:i/>
          <w:sz w:val="17"/>
        </w:rPr>
        <w:t xml:space="preserve">e.g., </w:t>
      </w:r>
      <w:r w:rsidR="004D62DB">
        <w:rPr>
          <w:rFonts w:ascii="Times New Roman"/>
          <w:i/>
          <w:spacing w:val="-6"/>
          <w:sz w:val="17"/>
        </w:rPr>
        <w:t>Mem. in Support of United States of America</w:t>
      </w:r>
      <w:r w:rsidR="004D62DB">
        <w:rPr>
          <w:rFonts w:ascii="Times New Roman"/>
          <w:i/>
          <w:spacing w:val="-6"/>
          <w:sz w:val="17"/>
        </w:rPr>
        <w:t>’</w:t>
      </w:r>
      <w:r w:rsidR="004D62DB">
        <w:rPr>
          <w:rFonts w:ascii="Times New Roman"/>
          <w:i/>
          <w:spacing w:val="-6"/>
          <w:sz w:val="17"/>
        </w:rPr>
        <w:t xml:space="preserve">s Motion to Enter Consent Decree </w:t>
      </w:r>
      <w:r w:rsidR="004D62DB">
        <w:rPr>
          <w:rFonts w:ascii="Times New Roman"/>
          <w:iCs/>
          <w:spacing w:val="-6"/>
          <w:sz w:val="17"/>
        </w:rPr>
        <w:t>at 11-13, ECF No. 288-1 (citing</w:t>
      </w:r>
      <w:r w:rsidR="004D62DB">
        <w:rPr>
          <w:rFonts w:ascii="Times New Roman"/>
          <w:i/>
          <w:spacing w:val="-6"/>
          <w:sz w:val="17"/>
        </w:rPr>
        <w:t xml:space="preserve"> </w:t>
      </w:r>
      <w:r w:rsidR="004D62DB">
        <w:rPr>
          <w:rFonts w:ascii="Times New Roman"/>
          <w:i/>
          <w:sz w:val="17"/>
        </w:rPr>
        <w:t>Diamond</w:t>
      </w:r>
      <w:r w:rsidR="004D62DB">
        <w:rPr>
          <w:rFonts w:ascii="Times New Roman"/>
          <w:i/>
          <w:spacing w:val="-5"/>
          <w:sz w:val="17"/>
        </w:rPr>
        <w:t xml:space="preserve"> </w:t>
      </w:r>
      <w:r w:rsidR="004D62DB">
        <w:rPr>
          <w:rFonts w:ascii="Times New Roman"/>
          <w:i/>
          <w:sz w:val="17"/>
        </w:rPr>
        <w:t>Shamrock</w:t>
      </w:r>
      <w:r w:rsidR="004D62DB">
        <w:rPr>
          <w:rFonts w:ascii="Times New Roman"/>
          <w:i/>
          <w:spacing w:val="-5"/>
          <w:sz w:val="17"/>
        </w:rPr>
        <w:t xml:space="preserve"> </w:t>
      </w:r>
      <w:r w:rsidR="004D62DB">
        <w:rPr>
          <w:rFonts w:ascii="Times New Roman"/>
          <w:i/>
          <w:sz w:val="17"/>
        </w:rPr>
        <w:t>Chemicals</w:t>
      </w:r>
      <w:r w:rsidR="004D62DB">
        <w:rPr>
          <w:rFonts w:ascii="Times New Roman"/>
          <w:i/>
          <w:spacing w:val="-5"/>
          <w:sz w:val="17"/>
        </w:rPr>
        <w:t xml:space="preserve"> </w:t>
      </w:r>
      <w:r w:rsidR="004D62DB">
        <w:rPr>
          <w:rFonts w:ascii="Times New Roman"/>
          <w:i/>
          <w:sz w:val="17"/>
        </w:rPr>
        <w:t>Co.</w:t>
      </w:r>
      <w:r w:rsidR="004D62DB">
        <w:rPr>
          <w:rFonts w:ascii="Times New Roman"/>
          <w:i/>
          <w:spacing w:val="-6"/>
          <w:sz w:val="17"/>
        </w:rPr>
        <w:t xml:space="preserve"> </w:t>
      </w:r>
      <w:r w:rsidR="004D62DB">
        <w:rPr>
          <w:rFonts w:ascii="Times New Roman"/>
          <w:i/>
          <w:sz w:val="17"/>
        </w:rPr>
        <w:t>v.</w:t>
      </w:r>
      <w:r w:rsidR="004D62DB">
        <w:rPr>
          <w:rFonts w:ascii="Times New Roman"/>
          <w:i/>
          <w:spacing w:val="-5"/>
          <w:sz w:val="17"/>
        </w:rPr>
        <w:t xml:space="preserve"> </w:t>
      </w:r>
      <w:r w:rsidR="004D62DB">
        <w:rPr>
          <w:rFonts w:ascii="Times New Roman"/>
          <w:i/>
          <w:sz w:val="17"/>
        </w:rPr>
        <w:t>Aetna</w:t>
      </w:r>
      <w:r w:rsidR="004D62DB">
        <w:rPr>
          <w:rFonts w:ascii="Times New Roman"/>
          <w:i/>
          <w:spacing w:val="-5"/>
          <w:sz w:val="17"/>
        </w:rPr>
        <w:t xml:space="preserve"> </w:t>
      </w:r>
      <w:r w:rsidR="004D62DB">
        <w:rPr>
          <w:rFonts w:ascii="Times New Roman"/>
          <w:i/>
          <w:sz w:val="17"/>
        </w:rPr>
        <w:t>Cas.</w:t>
      </w:r>
      <w:r w:rsidR="004D62DB">
        <w:rPr>
          <w:rFonts w:ascii="Times New Roman"/>
          <w:i/>
          <w:spacing w:val="-5"/>
          <w:sz w:val="17"/>
        </w:rPr>
        <w:t xml:space="preserve"> </w:t>
      </w:r>
      <w:r w:rsidR="004D62DB">
        <w:rPr>
          <w:rFonts w:ascii="Times New Roman"/>
          <w:i/>
          <w:sz w:val="17"/>
        </w:rPr>
        <w:t>&amp;</w:t>
      </w:r>
      <w:r w:rsidR="004D62DB">
        <w:rPr>
          <w:rFonts w:ascii="Times New Roman"/>
          <w:i/>
          <w:spacing w:val="-4"/>
          <w:sz w:val="17"/>
        </w:rPr>
        <w:t xml:space="preserve"> </w:t>
      </w:r>
      <w:r w:rsidR="004D62DB">
        <w:rPr>
          <w:rFonts w:ascii="Times New Roman"/>
          <w:i/>
          <w:sz w:val="17"/>
        </w:rPr>
        <w:t>Sur.</w:t>
      </w:r>
      <w:r w:rsidR="004D62DB">
        <w:rPr>
          <w:rFonts w:ascii="Times New Roman"/>
          <w:i/>
          <w:spacing w:val="-6"/>
          <w:sz w:val="17"/>
        </w:rPr>
        <w:t xml:space="preserve"> </w:t>
      </w:r>
      <w:r w:rsidR="004D62DB">
        <w:rPr>
          <w:rFonts w:ascii="Times New Roman"/>
          <w:i/>
          <w:sz w:val="17"/>
        </w:rPr>
        <w:t>Co.</w:t>
      </w:r>
      <w:r w:rsidR="004D62DB">
        <w:rPr>
          <w:rFonts w:ascii="Times New Roman"/>
          <w:i/>
          <w:spacing w:val="-5"/>
          <w:sz w:val="17"/>
        </w:rPr>
        <w:t xml:space="preserve"> </w:t>
      </w:r>
      <w:r w:rsidR="004D62DB">
        <w:rPr>
          <w:rFonts w:ascii="Times New Roman"/>
          <w:i/>
          <w:sz w:val="17"/>
        </w:rPr>
        <w:t>et</w:t>
      </w:r>
      <w:r w:rsidR="004D62DB">
        <w:rPr>
          <w:rFonts w:ascii="Times New Roman"/>
          <w:i/>
          <w:spacing w:val="-5"/>
          <w:sz w:val="17"/>
        </w:rPr>
        <w:t xml:space="preserve"> </w:t>
      </w:r>
      <w:r w:rsidR="004D62DB">
        <w:rPr>
          <w:rFonts w:ascii="Times New Roman"/>
          <w:i/>
          <w:sz w:val="17"/>
        </w:rPr>
        <w:t>al.</w:t>
      </w:r>
      <w:r w:rsidR="004D62DB">
        <w:rPr>
          <w:rFonts w:ascii="Times New Roman"/>
          <w:sz w:val="17"/>
        </w:rPr>
        <w:t>,</w:t>
      </w:r>
      <w:r w:rsidR="004D62DB">
        <w:rPr>
          <w:rFonts w:ascii="Times New Roman"/>
          <w:spacing w:val="-6"/>
          <w:sz w:val="17"/>
        </w:rPr>
        <w:t xml:space="preserve"> </w:t>
      </w:r>
      <w:r w:rsidR="004D62DB">
        <w:rPr>
          <w:rFonts w:ascii="Times New Roman"/>
          <w:sz w:val="17"/>
        </w:rPr>
        <w:t>609</w:t>
      </w:r>
      <w:r w:rsidR="004D62DB">
        <w:rPr>
          <w:rFonts w:ascii="Times New Roman"/>
          <w:spacing w:val="-4"/>
          <w:sz w:val="17"/>
        </w:rPr>
        <w:t xml:space="preserve"> </w:t>
      </w:r>
      <w:r w:rsidR="004D62DB">
        <w:rPr>
          <w:rFonts w:ascii="Times New Roman"/>
          <w:sz w:val="17"/>
        </w:rPr>
        <w:t>A.2d</w:t>
      </w:r>
      <w:r w:rsidR="004D62DB">
        <w:rPr>
          <w:rFonts w:ascii="Times New Roman"/>
          <w:spacing w:val="-4"/>
          <w:sz w:val="17"/>
        </w:rPr>
        <w:t xml:space="preserve"> </w:t>
      </w:r>
      <w:r w:rsidR="004D62DB">
        <w:rPr>
          <w:rFonts w:ascii="Times New Roman"/>
          <w:sz w:val="17"/>
        </w:rPr>
        <w:t>440,</w:t>
      </w:r>
      <w:r w:rsidR="004D62DB">
        <w:rPr>
          <w:rFonts w:ascii="Times New Roman"/>
          <w:spacing w:val="-6"/>
          <w:sz w:val="17"/>
        </w:rPr>
        <w:t xml:space="preserve"> </w:t>
      </w:r>
      <w:r w:rsidR="004D62DB">
        <w:rPr>
          <w:rFonts w:ascii="Times New Roman"/>
          <w:sz w:val="17"/>
        </w:rPr>
        <w:t>447-49</w:t>
      </w:r>
      <w:r w:rsidR="004D62DB">
        <w:rPr>
          <w:rFonts w:ascii="Times New Roman"/>
          <w:spacing w:val="-4"/>
          <w:sz w:val="17"/>
        </w:rPr>
        <w:t xml:space="preserve"> </w:t>
      </w:r>
      <w:r w:rsidR="004D62DB">
        <w:rPr>
          <w:rFonts w:ascii="Times New Roman"/>
          <w:sz w:val="17"/>
        </w:rPr>
        <w:t>(N.J.Super.A.D.</w:t>
      </w:r>
      <w:r w:rsidR="004D62DB">
        <w:rPr>
          <w:rFonts w:ascii="Times New Roman"/>
          <w:spacing w:val="-6"/>
          <w:sz w:val="17"/>
        </w:rPr>
        <w:t xml:space="preserve"> </w:t>
      </w:r>
      <w:r w:rsidR="004D62DB">
        <w:rPr>
          <w:rFonts w:ascii="Times New Roman"/>
          <w:sz w:val="17"/>
        </w:rPr>
        <w:t>1992)</w:t>
      </w:r>
      <w:r w:rsidR="004D62DB">
        <w:rPr>
          <w:rFonts w:ascii="Times New Roman"/>
          <w:spacing w:val="-5"/>
          <w:sz w:val="17"/>
        </w:rPr>
        <w:t xml:space="preserve"> </w:t>
      </w:r>
      <w:r w:rsidR="004D62DB">
        <w:rPr>
          <w:rFonts w:ascii="Times New Roman"/>
          <w:spacing w:val="-2"/>
          <w:sz w:val="17"/>
        </w:rPr>
        <w:t>[https://bit.ly/3MqQhAT]);</w:t>
      </w:r>
      <w:r w:rsidR="004D62DB">
        <w:rPr>
          <w:rFonts w:ascii="Times New Roman"/>
          <w:i/>
          <w:sz w:val="17"/>
        </w:rPr>
        <w:t xml:space="preserve"> Diamond</w:t>
      </w:r>
      <w:r w:rsidR="004D62DB">
        <w:rPr>
          <w:rFonts w:ascii="Times New Roman"/>
          <w:i/>
          <w:spacing w:val="-6"/>
          <w:sz w:val="17"/>
        </w:rPr>
        <w:t xml:space="preserve"> </w:t>
      </w:r>
      <w:r w:rsidR="004D62DB">
        <w:rPr>
          <w:rFonts w:ascii="Times New Roman"/>
          <w:i/>
          <w:sz w:val="17"/>
        </w:rPr>
        <w:t>Shamrock</w:t>
      </w:r>
      <w:r w:rsidR="004D62DB">
        <w:rPr>
          <w:rFonts w:ascii="Times New Roman"/>
          <w:i/>
          <w:spacing w:val="-5"/>
          <w:sz w:val="17"/>
        </w:rPr>
        <w:t xml:space="preserve"> </w:t>
      </w:r>
      <w:r w:rsidR="004D62DB">
        <w:rPr>
          <w:rFonts w:ascii="Times New Roman"/>
          <w:i/>
          <w:sz w:val="17"/>
        </w:rPr>
        <w:t>Chemicals</w:t>
      </w:r>
      <w:r w:rsidR="004D62DB">
        <w:rPr>
          <w:rFonts w:ascii="Times New Roman"/>
          <w:i/>
          <w:spacing w:val="-6"/>
          <w:sz w:val="17"/>
        </w:rPr>
        <w:t xml:space="preserve"> </w:t>
      </w:r>
      <w:r w:rsidR="004D62DB">
        <w:rPr>
          <w:rFonts w:ascii="Times New Roman"/>
          <w:i/>
          <w:sz w:val="17"/>
        </w:rPr>
        <w:t>Co.</w:t>
      </w:r>
      <w:r w:rsidR="004D62DB">
        <w:rPr>
          <w:rFonts w:ascii="Times New Roman"/>
          <w:i/>
          <w:spacing w:val="-5"/>
          <w:sz w:val="17"/>
        </w:rPr>
        <w:t xml:space="preserve"> </w:t>
      </w:r>
      <w:r w:rsidR="004D62DB">
        <w:rPr>
          <w:rFonts w:ascii="Times New Roman"/>
          <w:i/>
          <w:sz w:val="17"/>
        </w:rPr>
        <w:t>v.</w:t>
      </w:r>
      <w:r w:rsidR="004D62DB">
        <w:rPr>
          <w:rFonts w:ascii="Times New Roman"/>
          <w:i/>
          <w:spacing w:val="-5"/>
          <w:sz w:val="17"/>
        </w:rPr>
        <w:t xml:space="preserve"> </w:t>
      </w:r>
      <w:r w:rsidR="004D62DB">
        <w:rPr>
          <w:rFonts w:ascii="Times New Roman"/>
          <w:i/>
          <w:sz w:val="17"/>
        </w:rPr>
        <w:t>Aetna</w:t>
      </w:r>
      <w:r w:rsidR="004D62DB">
        <w:rPr>
          <w:rFonts w:ascii="Times New Roman"/>
          <w:i/>
          <w:spacing w:val="-6"/>
          <w:sz w:val="17"/>
        </w:rPr>
        <w:t xml:space="preserve"> </w:t>
      </w:r>
      <w:r w:rsidR="004D62DB">
        <w:rPr>
          <w:rFonts w:ascii="Times New Roman"/>
          <w:i/>
          <w:sz w:val="17"/>
        </w:rPr>
        <w:t>Cas.</w:t>
      </w:r>
      <w:r w:rsidR="004D62DB">
        <w:rPr>
          <w:rFonts w:ascii="Times New Roman"/>
          <w:i/>
          <w:spacing w:val="-5"/>
          <w:sz w:val="17"/>
        </w:rPr>
        <w:t xml:space="preserve"> </w:t>
      </w:r>
      <w:r w:rsidR="004D62DB">
        <w:rPr>
          <w:rFonts w:ascii="Times New Roman"/>
          <w:i/>
          <w:sz w:val="17"/>
        </w:rPr>
        <w:t>&amp;</w:t>
      </w:r>
      <w:r w:rsidR="004D62DB">
        <w:rPr>
          <w:rFonts w:ascii="Times New Roman"/>
          <w:i/>
          <w:spacing w:val="-5"/>
          <w:sz w:val="17"/>
        </w:rPr>
        <w:t xml:space="preserve"> </w:t>
      </w:r>
      <w:r w:rsidR="004D62DB">
        <w:rPr>
          <w:rFonts w:ascii="Times New Roman"/>
          <w:i/>
          <w:sz w:val="17"/>
        </w:rPr>
        <w:t>Sur.</w:t>
      </w:r>
      <w:r w:rsidR="004D62DB">
        <w:rPr>
          <w:rFonts w:ascii="Times New Roman"/>
          <w:i/>
          <w:spacing w:val="-5"/>
          <w:sz w:val="17"/>
        </w:rPr>
        <w:t xml:space="preserve"> </w:t>
      </w:r>
      <w:r w:rsidR="004D62DB">
        <w:rPr>
          <w:rFonts w:ascii="Times New Roman"/>
          <w:i/>
          <w:sz w:val="17"/>
        </w:rPr>
        <w:t>Co.</w:t>
      </w:r>
      <w:r w:rsidR="004D62DB">
        <w:rPr>
          <w:rFonts w:ascii="Times New Roman"/>
          <w:i/>
          <w:spacing w:val="-5"/>
          <w:sz w:val="17"/>
        </w:rPr>
        <w:t xml:space="preserve"> </w:t>
      </w:r>
      <w:r w:rsidR="004D62DB">
        <w:rPr>
          <w:rFonts w:ascii="Times New Roman"/>
          <w:i/>
          <w:sz w:val="17"/>
        </w:rPr>
        <w:t>et</w:t>
      </w:r>
      <w:r w:rsidR="004D62DB">
        <w:rPr>
          <w:rFonts w:ascii="Times New Roman"/>
          <w:i/>
          <w:spacing w:val="-6"/>
          <w:sz w:val="17"/>
        </w:rPr>
        <w:t xml:space="preserve"> </w:t>
      </w:r>
      <w:r w:rsidR="004D62DB">
        <w:rPr>
          <w:rFonts w:ascii="Times New Roman"/>
          <w:i/>
          <w:sz w:val="17"/>
        </w:rPr>
        <w:t>al.</w:t>
      </w:r>
      <w:r w:rsidR="004D62DB">
        <w:rPr>
          <w:rFonts w:ascii="Times New Roman"/>
          <w:sz w:val="17"/>
        </w:rPr>
        <w:t>,</w:t>
      </w:r>
      <w:r w:rsidR="004D62DB">
        <w:rPr>
          <w:rFonts w:ascii="Times New Roman"/>
          <w:spacing w:val="-5"/>
          <w:sz w:val="17"/>
        </w:rPr>
        <w:t xml:space="preserve"> </w:t>
      </w:r>
      <w:r w:rsidR="004D62DB">
        <w:rPr>
          <w:rFonts w:ascii="Times New Roman"/>
          <w:sz w:val="17"/>
        </w:rPr>
        <w:t>Civ.</w:t>
      </w:r>
      <w:r w:rsidR="004D62DB">
        <w:rPr>
          <w:rFonts w:ascii="Times New Roman"/>
          <w:spacing w:val="-5"/>
          <w:sz w:val="17"/>
        </w:rPr>
        <w:t xml:space="preserve"> </w:t>
      </w:r>
      <w:r w:rsidR="004D62DB">
        <w:rPr>
          <w:rFonts w:ascii="Times New Roman"/>
          <w:sz w:val="17"/>
        </w:rPr>
        <w:t>Action</w:t>
      </w:r>
      <w:r w:rsidR="004D62DB">
        <w:rPr>
          <w:rFonts w:ascii="Times New Roman"/>
          <w:spacing w:val="-5"/>
          <w:sz w:val="17"/>
        </w:rPr>
        <w:t xml:space="preserve"> </w:t>
      </w:r>
      <w:r w:rsidR="004D62DB">
        <w:rPr>
          <w:rFonts w:ascii="Times New Roman"/>
          <w:sz w:val="17"/>
        </w:rPr>
        <w:t>No.</w:t>
      </w:r>
      <w:r w:rsidR="004D62DB">
        <w:rPr>
          <w:rFonts w:ascii="Times New Roman"/>
          <w:spacing w:val="-5"/>
          <w:sz w:val="17"/>
        </w:rPr>
        <w:t xml:space="preserve"> </w:t>
      </w:r>
      <w:r w:rsidR="004D62DB">
        <w:rPr>
          <w:rFonts w:ascii="Times New Roman"/>
          <w:sz w:val="17"/>
        </w:rPr>
        <w:t>C-3939-84</w:t>
      </w:r>
      <w:r w:rsidR="004D62DB">
        <w:rPr>
          <w:rFonts w:ascii="Times New Roman"/>
          <w:spacing w:val="-5"/>
          <w:sz w:val="17"/>
        </w:rPr>
        <w:t xml:space="preserve"> </w:t>
      </w:r>
      <w:r w:rsidR="004D62DB">
        <w:rPr>
          <w:rFonts w:ascii="Times New Roman"/>
          <w:sz w:val="17"/>
        </w:rPr>
        <w:t>(Sup.</w:t>
      </w:r>
      <w:r w:rsidR="004D62DB">
        <w:rPr>
          <w:rFonts w:ascii="Times New Roman"/>
          <w:spacing w:val="-5"/>
          <w:sz w:val="17"/>
        </w:rPr>
        <w:t xml:space="preserve"> </w:t>
      </w:r>
      <w:r w:rsidR="004D62DB">
        <w:rPr>
          <w:rFonts w:ascii="Times New Roman"/>
          <w:sz w:val="17"/>
        </w:rPr>
        <w:t>Ct.</w:t>
      </w:r>
      <w:r w:rsidR="004D62DB">
        <w:rPr>
          <w:rFonts w:ascii="Times New Roman"/>
          <w:spacing w:val="-5"/>
          <w:sz w:val="17"/>
        </w:rPr>
        <w:t xml:space="preserve"> </w:t>
      </w:r>
      <w:r w:rsidR="004D62DB">
        <w:rPr>
          <w:rFonts w:ascii="Times New Roman"/>
          <w:sz w:val="17"/>
        </w:rPr>
        <w:t>N.J.,</w:t>
      </w:r>
      <w:r w:rsidR="004D62DB">
        <w:rPr>
          <w:rFonts w:ascii="Times New Roman"/>
          <w:spacing w:val="-6"/>
          <w:sz w:val="17"/>
        </w:rPr>
        <w:t xml:space="preserve"> </w:t>
      </w:r>
      <w:r w:rsidR="004D62DB">
        <w:rPr>
          <w:rFonts w:ascii="Times New Roman"/>
          <w:sz w:val="17"/>
        </w:rPr>
        <w:t>April</w:t>
      </w:r>
      <w:r w:rsidR="004D62DB">
        <w:rPr>
          <w:rFonts w:ascii="Times New Roman"/>
          <w:spacing w:val="-5"/>
          <w:sz w:val="17"/>
        </w:rPr>
        <w:t xml:space="preserve"> </w:t>
      </w:r>
      <w:r w:rsidR="004D62DB">
        <w:rPr>
          <w:rFonts w:ascii="Times New Roman"/>
          <w:sz w:val="17"/>
        </w:rPr>
        <w:t>12,</w:t>
      </w:r>
      <w:r w:rsidR="004D62DB">
        <w:rPr>
          <w:rFonts w:ascii="Times New Roman"/>
          <w:spacing w:val="-6"/>
          <w:sz w:val="17"/>
        </w:rPr>
        <w:t xml:space="preserve"> </w:t>
      </w:r>
      <w:r w:rsidR="004D62DB">
        <w:rPr>
          <w:rFonts w:ascii="Times New Roman"/>
          <w:sz w:val="17"/>
        </w:rPr>
        <w:t>1989)</w:t>
      </w:r>
      <w:r w:rsidR="004D62DB">
        <w:rPr>
          <w:rFonts w:ascii="Times New Roman"/>
          <w:spacing w:val="-5"/>
          <w:sz w:val="17"/>
        </w:rPr>
        <w:t xml:space="preserve"> </w:t>
      </w:r>
      <w:r w:rsidR="004D62DB">
        <w:rPr>
          <w:rFonts w:ascii="Times New Roman"/>
          <w:spacing w:val="-2"/>
          <w:sz w:val="17"/>
        </w:rPr>
        <w:t>[https://bit.ly/3SkjL7n]</w:t>
      </w:r>
    </w:p>
  </w:footnote>
  <w:footnote w:id="5">
    <w:p w:rsidR="004D62DB" w:rsidRDefault="004D62DB" w14:paraId="3A1ABC74" w14:textId="513E07A9">
      <w:pPr>
        <w:pStyle w:val="FootnoteText"/>
      </w:pPr>
      <w:r>
        <w:rPr>
          <w:rStyle w:val="FootnoteReference"/>
        </w:rPr>
        <w:footnoteRef/>
      </w:r>
      <w:r>
        <w:t xml:space="preserve"> </w:t>
      </w:r>
      <w:r>
        <w:rPr>
          <w:rFonts w:ascii="Times New Roman" w:hAnsi="Times New Roman"/>
          <w:i/>
          <w:sz w:val="17"/>
        </w:rPr>
        <w:t xml:space="preserve">U.S. Resp. to Occidental Chemical Corp. Mot. to Intervene </w:t>
      </w:r>
      <w:r>
        <w:rPr>
          <w:rFonts w:ascii="Times New Roman" w:hAnsi="Times New Roman"/>
          <w:sz w:val="17"/>
        </w:rPr>
        <w:t xml:space="preserve">at 1, ECF No. 84 [https://bit.ly/47gYX4G]; </w:t>
      </w:r>
      <w:r>
        <w:rPr>
          <w:rFonts w:ascii="Times New Roman" w:hAnsi="Times New Roman"/>
          <w:i/>
          <w:sz w:val="17"/>
        </w:rPr>
        <w:t xml:space="preserve">see also </w:t>
      </w:r>
      <w:r>
        <w:rPr>
          <w:rFonts w:ascii="Times New Roman" w:hAnsi="Times New Roman"/>
          <w:sz w:val="17"/>
        </w:rPr>
        <w:t>Letter from E. Wilson, Deputy Director, Region</w:t>
      </w:r>
      <w:r>
        <w:rPr>
          <w:rFonts w:ascii="Times New Roman" w:hAnsi="Times New Roman"/>
          <w:spacing w:val="-2"/>
          <w:sz w:val="17"/>
        </w:rPr>
        <w:t xml:space="preserve"> </w:t>
      </w:r>
      <w:r>
        <w:rPr>
          <w:rFonts w:ascii="Times New Roman" w:hAnsi="Times New Roman"/>
          <w:sz w:val="17"/>
        </w:rPr>
        <w:t>2</w:t>
      </w:r>
      <w:r>
        <w:rPr>
          <w:rFonts w:ascii="Times New Roman" w:hAnsi="Times New Roman"/>
          <w:spacing w:val="-2"/>
          <w:sz w:val="17"/>
        </w:rPr>
        <w:t xml:space="preserve"> </w:t>
      </w:r>
      <w:r>
        <w:rPr>
          <w:rFonts w:ascii="Times New Roman" w:hAnsi="Times New Roman"/>
          <w:sz w:val="17"/>
        </w:rPr>
        <w:t>Emergency</w:t>
      </w:r>
      <w:r>
        <w:rPr>
          <w:rFonts w:ascii="Times New Roman" w:hAnsi="Times New Roman"/>
          <w:spacing w:val="-2"/>
          <w:sz w:val="17"/>
        </w:rPr>
        <w:t xml:space="preserve"> </w:t>
      </w:r>
      <w:r>
        <w:rPr>
          <w:rFonts w:ascii="Times New Roman" w:hAnsi="Times New Roman"/>
          <w:sz w:val="17"/>
        </w:rPr>
        <w:t>and</w:t>
      </w:r>
      <w:r>
        <w:rPr>
          <w:rFonts w:ascii="Times New Roman" w:hAnsi="Times New Roman"/>
          <w:spacing w:val="-2"/>
          <w:sz w:val="17"/>
        </w:rPr>
        <w:t xml:space="preserve"> </w:t>
      </w:r>
      <w:r>
        <w:rPr>
          <w:rFonts w:ascii="Times New Roman" w:hAnsi="Times New Roman"/>
          <w:sz w:val="17"/>
        </w:rPr>
        <w:t>Remedial</w:t>
      </w:r>
      <w:r>
        <w:rPr>
          <w:rFonts w:ascii="Times New Roman" w:hAnsi="Times New Roman"/>
          <w:spacing w:val="-2"/>
          <w:sz w:val="17"/>
        </w:rPr>
        <w:t xml:space="preserve"> </w:t>
      </w:r>
      <w:r>
        <w:rPr>
          <w:rFonts w:ascii="Times New Roman" w:hAnsi="Times New Roman"/>
          <w:sz w:val="17"/>
        </w:rPr>
        <w:t>Response</w:t>
      </w:r>
      <w:r>
        <w:rPr>
          <w:rFonts w:ascii="Times New Roman" w:hAnsi="Times New Roman"/>
          <w:spacing w:val="-2"/>
          <w:sz w:val="17"/>
        </w:rPr>
        <w:t xml:space="preserve"> </w:t>
      </w:r>
      <w:r>
        <w:rPr>
          <w:rFonts w:ascii="Times New Roman" w:hAnsi="Times New Roman"/>
          <w:sz w:val="17"/>
        </w:rPr>
        <w:t>Division,</w:t>
      </w:r>
      <w:r>
        <w:rPr>
          <w:rFonts w:ascii="Times New Roman" w:hAnsi="Times New Roman"/>
          <w:spacing w:val="-2"/>
          <w:sz w:val="17"/>
        </w:rPr>
        <w:t xml:space="preserve"> </w:t>
      </w:r>
      <w:r>
        <w:rPr>
          <w:rFonts w:ascii="Times New Roman" w:hAnsi="Times New Roman"/>
          <w:sz w:val="17"/>
        </w:rPr>
        <w:t>to</w:t>
      </w:r>
      <w:r>
        <w:rPr>
          <w:rFonts w:ascii="Times New Roman" w:hAnsi="Times New Roman"/>
          <w:spacing w:val="-2"/>
          <w:sz w:val="17"/>
        </w:rPr>
        <w:t xml:space="preserve"> </w:t>
      </w:r>
      <w:r>
        <w:rPr>
          <w:rFonts w:ascii="Times New Roman" w:hAnsi="Times New Roman"/>
          <w:sz w:val="17"/>
        </w:rPr>
        <w:t>M.</w:t>
      </w:r>
      <w:r>
        <w:rPr>
          <w:rFonts w:ascii="Times New Roman" w:hAnsi="Times New Roman"/>
          <w:spacing w:val="-2"/>
          <w:sz w:val="17"/>
        </w:rPr>
        <w:t xml:space="preserve"> </w:t>
      </w:r>
      <w:r>
        <w:rPr>
          <w:rFonts w:ascii="Times New Roman" w:hAnsi="Times New Roman"/>
          <w:sz w:val="17"/>
        </w:rPr>
        <w:t>Backus,</w:t>
      </w:r>
      <w:r>
        <w:rPr>
          <w:rFonts w:ascii="Times New Roman" w:hAnsi="Times New Roman"/>
          <w:spacing w:val="-2"/>
          <w:sz w:val="17"/>
        </w:rPr>
        <w:t xml:space="preserve"> </w:t>
      </w:r>
      <w:r>
        <w:rPr>
          <w:rFonts w:ascii="Times New Roman" w:hAnsi="Times New Roman"/>
          <w:sz w:val="17"/>
        </w:rPr>
        <w:t>Senior</w:t>
      </w:r>
      <w:r>
        <w:rPr>
          <w:rFonts w:ascii="Times New Roman" w:hAnsi="Times New Roman"/>
          <w:spacing w:val="-2"/>
          <w:sz w:val="17"/>
        </w:rPr>
        <w:t xml:space="preserve"> </w:t>
      </w:r>
      <w:r>
        <w:rPr>
          <w:rFonts w:ascii="Times New Roman" w:hAnsi="Times New Roman"/>
          <w:sz w:val="17"/>
        </w:rPr>
        <w:t>Vice</w:t>
      </w:r>
      <w:r>
        <w:rPr>
          <w:rFonts w:ascii="Times New Roman" w:hAnsi="Times New Roman"/>
          <w:spacing w:val="-2"/>
          <w:sz w:val="17"/>
        </w:rPr>
        <w:t xml:space="preserve"> </w:t>
      </w:r>
      <w:r>
        <w:rPr>
          <w:rFonts w:ascii="Times New Roman" w:hAnsi="Times New Roman"/>
          <w:sz w:val="17"/>
        </w:rPr>
        <w:t>President</w:t>
      </w:r>
      <w:r>
        <w:rPr>
          <w:rFonts w:ascii="Times New Roman" w:hAnsi="Times New Roman"/>
          <w:spacing w:val="-2"/>
          <w:sz w:val="17"/>
        </w:rPr>
        <w:t xml:space="preserve"> </w:t>
      </w:r>
      <w:r>
        <w:rPr>
          <w:rFonts w:ascii="Times New Roman" w:hAnsi="Times New Roman"/>
          <w:sz w:val="17"/>
        </w:rPr>
        <w:t>and</w:t>
      </w:r>
      <w:r>
        <w:rPr>
          <w:rFonts w:ascii="Times New Roman" w:hAnsi="Times New Roman"/>
          <w:spacing w:val="-2"/>
          <w:sz w:val="17"/>
        </w:rPr>
        <w:t xml:space="preserve"> </w:t>
      </w:r>
      <w:r>
        <w:rPr>
          <w:rFonts w:ascii="Times New Roman" w:hAnsi="Times New Roman"/>
          <w:sz w:val="17"/>
        </w:rPr>
        <w:t>General</w:t>
      </w:r>
      <w:r>
        <w:rPr>
          <w:rFonts w:ascii="Times New Roman" w:hAnsi="Times New Roman"/>
          <w:spacing w:val="-2"/>
          <w:sz w:val="17"/>
        </w:rPr>
        <w:t xml:space="preserve"> </w:t>
      </w:r>
      <w:r>
        <w:rPr>
          <w:rFonts w:ascii="Times New Roman" w:hAnsi="Times New Roman"/>
          <w:sz w:val="17"/>
        </w:rPr>
        <w:t>Counsel,</w:t>
      </w:r>
      <w:r>
        <w:rPr>
          <w:rFonts w:ascii="Times New Roman" w:hAnsi="Times New Roman"/>
          <w:spacing w:val="-2"/>
          <w:sz w:val="17"/>
        </w:rPr>
        <w:t xml:space="preserve"> </w:t>
      </w:r>
      <w:r>
        <w:rPr>
          <w:rFonts w:ascii="Times New Roman" w:hAnsi="Times New Roman"/>
          <w:sz w:val="17"/>
        </w:rPr>
        <w:t>Occidental</w:t>
      </w:r>
      <w:r>
        <w:rPr>
          <w:rFonts w:ascii="Times New Roman" w:hAnsi="Times New Roman"/>
          <w:spacing w:val="-2"/>
          <w:sz w:val="17"/>
        </w:rPr>
        <w:t xml:space="preserve"> </w:t>
      </w:r>
      <w:r>
        <w:rPr>
          <w:rFonts w:ascii="Times New Roman" w:hAnsi="Times New Roman"/>
          <w:sz w:val="17"/>
        </w:rPr>
        <w:t>Petroleum</w:t>
      </w:r>
      <w:r>
        <w:rPr>
          <w:rFonts w:ascii="Times New Roman" w:hAnsi="Times New Roman"/>
          <w:spacing w:val="-2"/>
          <w:sz w:val="17"/>
        </w:rPr>
        <w:t xml:space="preserve"> </w:t>
      </w:r>
      <w:r>
        <w:rPr>
          <w:rFonts w:ascii="Times New Roman" w:hAnsi="Times New Roman"/>
          <w:sz w:val="17"/>
        </w:rPr>
        <w:t>Corp.,</w:t>
      </w:r>
      <w:r>
        <w:rPr>
          <w:rFonts w:ascii="Times New Roman" w:hAnsi="Times New Roman"/>
          <w:spacing w:val="-2"/>
          <w:sz w:val="17"/>
        </w:rPr>
        <w:t xml:space="preserve"> </w:t>
      </w:r>
      <w:r>
        <w:rPr>
          <w:rFonts w:ascii="Times New Roman" w:hAnsi="Times New Roman"/>
          <w:sz w:val="17"/>
        </w:rPr>
        <w:t xml:space="preserve">November 28, 2017 (“While [EPA] may at a future point conclude that some PRPs…are eligible for cash-out settlements, any such cash-out would be based on such parties’ fair share (with an appropriate premium), and monies recovered would go towards funding of the OU2 remedial action. Importantly, EPA expects future cash-out settlements to be in the form of a judicial consent decree or decrees, subject to public comment and federal court review and approval.”) </w:t>
      </w:r>
      <w:r>
        <w:rPr>
          <w:rFonts w:ascii="Times New Roman" w:hAnsi="Times New Roman"/>
          <w:spacing w:val="-2"/>
          <w:sz w:val="17"/>
        </w:rPr>
        <w:t>[https://bit.ly/3Mm0oqM]</w:t>
      </w:r>
    </w:p>
  </w:footnote>
  <w:footnote w:id="6">
    <w:p w:rsidR="004D62DB" w:rsidRDefault="004D62DB" w14:paraId="18BDDCDE" w14:textId="3E54EC8B">
      <w:pPr>
        <w:pStyle w:val="FootnoteText"/>
      </w:pPr>
      <w:r>
        <w:rPr>
          <w:rStyle w:val="FootnoteReference"/>
        </w:rPr>
        <w:footnoteRef/>
      </w:r>
      <w:r>
        <w:t xml:space="preserve"> </w:t>
      </w:r>
      <w:r>
        <w:rPr>
          <w:rFonts w:ascii="Times New Roman" w:hAnsi="Times New Roman"/>
          <w:i/>
          <w:iCs/>
          <w:sz w:val="17"/>
        </w:rPr>
        <w:t>Declaration of Alice Yeh</w:t>
      </w:r>
      <w:r>
        <w:rPr>
          <w:rFonts w:ascii="Times New Roman" w:hAnsi="Times New Roman"/>
          <w:sz w:val="17"/>
        </w:rPr>
        <w:t>, EPA Region 2 Remedial Project Manager, ¶ 65, ECF No. 288-5.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1B"/>
    <w:rsid w:val="001A593A"/>
    <w:rsid w:val="002A1990"/>
    <w:rsid w:val="00392B1B"/>
    <w:rsid w:val="0048391B"/>
    <w:rsid w:val="004D62DB"/>
    <w:rsid w:val="00610D19"/>
    <w:rsid w:val="007F75F3"/>
    <w:rsid w:val="008A5F94"/>
    <w:rsid w:val="00A00ACD"/>
    <w:rsid w:val="00A76E96"/>
    <w:rsid w:val="00E74CCA"/>
    <w:rsid w:val="00EA02C3"/>
    <w:rsid w:val="00FE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8627C"/>
  <w15:docId w15:val="{5042B3CD-1A76-4A83-A03C-27BC03CD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entury Gothic" w:hAnsi="Century Gothic" w:eastAsia="Century Gothic" w:cs="Century Gothic"/>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474" w:right="480"/>
      <w:jc w:val="center"/>
    </w:pPr>
    <w:rPr>
      <w:rFonts w:ascii="Tahoma" w:hAnsi="Tahoma" w:eastAsia="Tahoma" w:cs="Tahoma"/>
      <w:b/>
      <w:bCs/>
      <w:sz w:val="32"/>
      <w:szCs w:val="32"/>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57"/>
    </w:pPr>
  </w:style>
  <w:style w:type="paragraph" w:styleId="Revision">
    <w:name w:val="Revision"/>
    <w:hidden/>
    <w:uiPriority w:val="99"/>
    <w:semiHidden/>
    <w:rsid w:val="00A76E96"/>
    <w:pPr>
      <w:widowControl/>
      <w:autoSpaceDE/>
      <w:autoSpaceDN/>
    </w:pPr>
    <w:rPr>
      <w:rFonts w:ascii="Century Gothic" w:hAnsi="Century Gothic" w:eastAsia="Century Gothic" w:cs="Century Gothic"/>
    </w:rPr>
  </w:style>
  <w:style w:type="paragraph" w:styleId="Header">
    <w:name w:val="header"/>
    <w:basedOn w:val="Normal"/>
    <w:link w:val="HeaderChar"/>
    <w:uiPriority w:val="99"/>
    <w:unhideWhenUsed/>
    <w:rsid w:val="00A00ACD"/>
    <w:pPr>
      <w:tabs>
        <w:tab w:val="center" w:pos="4680"/>
        <w:tab w:val="right" w:pos="9360"/>
      </w:tabs>
    </w:pPr>
  </w:style>
  <w:style w:type="character" w:styleId="HeaderChar" w:customStyle="1">
    <w:name w:val="Header Char"/>
    <w:basedOn w:val="DefaultParagraphFont"/>
    <w:link w:val="Header"/>
    <w:uiPriority w:val="99"/>
    <w:rsid w:val="00A00ACD"/>
    <w:rPr>
      <w:rFonts w:ascii="Century Gothic" w:hAnsi="Century Gothic" w:eastAsia="Century Gothic" w:cs="Century Gothic"/>
    </w:rPr>
  </w:style>
  <w:style w:type="paragraph" w:styleId="Footer">
    <w:name w:val="footer"/>
    <w:basedOn w:val="Normal"/>
    <w:link w:val="FooterChar"/>
    <w:uiPriority w:val="99"/>
    <w:unhideWhenUsed/>
    <w:rsid w:val="00A00ACD"/>
    <w:pPr>
      <w:tabs>
        <w:tab w:val="center" w:pos="4680"/>
        <w:tab w:val="right" w:pos="9360"/>
      </w:tabs>
    </w:pPr>
  </w:style>
  <w:style w:type="character" w:styleId="FooterChar" w:customStyle="1">
    <w:name w:val="Footer Char"/>
    <w:basedOn w:val="DefaultParagraphFont"/>
    <w:link w:val="Footer"/>
    <w:uiPriority w:val="99"/>
    <w:rsid w:val="00A00ACD"/>
    <w:rPr>
      <w:rFonts w:ascii="Century Gothic" w:hAnsi="Century Gothic" w:eastAsia="Century Gothic" w:cs="Century Gothic"/>
    </w:rPr>
  </w:style>
  <w:style w:type="paragraph" w:styleId="FootnoteText">
    <w:name w:val="footnote text"/>
    <w:basedOn w:val="Normal"/>
    <w:link w:val="FootnoteTextChar"/>
    <w:uiPriority w:val="99"/>
    <w:semiHidden/>
    <w:unhideWhenUsed/>
    <w:rsid w:val="0048391B"/>
    <w:rPr>
      <w:sz w:val="20"/>
      <w:szCs w:val="20"/>
    </w:rPr>
  </w:style>
  <w:style w:type="character" w:styleId="FootnoteTextChar" w:customStyle="1">
    <w:name w:val="Footnote Text Char"/>
    <w:basedOn w:val="DefaultParagraphFont"/>
    <w:link w:val="FootnoteText"/>
    <w:uiPriority w:val="99"/>
    <w:semiHidden/>
    <w:rsid w:val="0048391B"/>
    <w:rPr>
      <w:rFonts w:ascii="Century Gothic" w:hAnsi="Century Gothic" w:eastAsia="Century Gothic" w:cs="Century Gothic"/>
      <w:sz w:val="20"/>
      <w:szCs w:val="20"/>
    </w:rPr>
  </w:style>
  <w:style w:type="character" w:styleId="FootnoteReference">
    <w:name w:val="footnote reference"/>
    <w:basedOn w:val="DefaultParagraphFont"/>
    <w:uiPriority w:val="99"/>
    <w:semiHidden/>
    <w:unhideWhenUsed/>
    <w:rsid w:val="00483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